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FA" w:rsidRPr="0037265F" w:rsidRDefault="00433CFA" w:rsidP="00433CFA">
      <w:pPr>
        <w:pStyle w:val="Corpodeltesto"/>
        <w:ind w:left="7080" w:right="-28"/>
        <w:jc w:val="right"/>
        <w:rPr>
          <w:rFonts w:ascii="Verdana" w:hAnsi="Verdana"/>
          <w:b/>
          <w:sz w:val="18"/>
          <w:szCs w:val="18"/>
          <w:lang w:val="it-IT"/>
        </w:rPr>
      </w:pPr>
      <w:r w:rsidRPr="00AE0725">
        <w:rPr>
          <w:rFonts w:ascii="Verdana" w:hAnsi="Verdana"/>
          <w:b/>
          <w:sz w:val="18"/>
          <w:szCs w:val="18"/>
        </w:rPr>
        <w:t>comunicato stampa</w:t>
      </w:r>
      <w:r w:rsidR="00B649BC">
        <w:rPr>
          <w:rFonts w:ascii="Verdana" w:hAnsi="Verdana"/>
          <w:b/>
          <w:sz w:val="18"/>
          <w:szCs w:val="18"/>
          <w:lang w:val="it-IT"/>
        </w:rPr>
        <w:t xml:space="preserve"> </w:t>
      </w:r>
      <w:r w:rsidR="00BD3EB4">
        <w:rPr>
          <w:rFonts w:ascii="Verdana" w:hAnsi="Verdana"/>
          <w:b/>
          <w:sz w:val="18"/>
          <w:szCs w:val="18"/>
          <w:lang w:val="it-IT"/>
        </w:rPr>
        <w:t>11</w:t>
      </w:r>
    </w:p>
    <w:p w:rsidR="00C87F7F" w:rsidRPr="004B09EA" w:rsidRDefault="00C87F7F" w:rsidP="00E2227F">
      <w:pPr>
        <w:jc w:val="center"/>
        <w:rPr>
          <w:rFonts w:ascii="Verdana" w:hAnsi="Verdana"/>
          <w:b/>
          <w:bCs/>
          <w:sz w:val="8"/>
          <w:szCs w:val="8"/>
        </w:rPr>
      </w:pPr>
    </w:p>
    <w:p w:rsidR="00021BA9" w:rsidRPr="00E2227F" w:rsidRDefault="00433CFA" w:rsidP="00E2227F">
      <w:pPr>
        <w:jc w:val="center"/>
        <w:rPr>
          <w:rFonts w:ascii="Verdana" w:hAnsi="Verdana"/>
          <w:b/>
          <w:bCs/>
          <w:sz w:val="28"/>
          <w:szCs w:val="28"/>
        </w:rPr>
      </w:pPr>
      <w:r w:rsidRPr="00E2227F">
        <w:rPr>
          <w:rFonts w:ascii="Verdana" w:hAnsi="Verdana"/>
          <w:b/>
          <w:bCs/>
          <w:sz w:val="28"/>
          <w:szCs w:val="28"/>
        </w:rPr>
        <w:t>JOB&amp;ORIENTA 2012</w:t>
      </w:r>
      <w:r w:rsidR="00E2227F">
        <w:rPr>
          <w:rFonts w:ascii="Verdana" w:hAnsi="Verdana"/>
          <w:b/>
          <w:bCs/>
          <w:sz w:val="28"/>
          <w:szCs w:val="28"/>
        </w:rPr>
        <w:t>/</w:t>
      </w:r>
      <w:r w:rsidRPr="00E2227F">
        <w:rPr>
          <w:rFonts w:ascii="Verdana" w:hAnsi="Verdana"/>
          <w:b/>
          <w:bCs/>
          <w:i/>
          <w:sz w:val="28"/>
          <w:szCs w:val="28"/>
        </w:rPr>
        <w:t>Fiera di Verona, 22-24 novembre</w:t>
      </w:r>
      <w:r w:rsidRPr="00E2227F">
        <w:rPr>
          <w:rFonts w:ascii="Verdana" w:hAnsi="Verdana"/>
          <w:b/>
          <w:i/>
          <w:sz w:val="28"/>
          <w:szCs w:val="28"/>
        </w:rPr>
        <w:t xml:space="preserve"> </w:t>
      </w:r>
    </w:p>
    <w:p w:rsidR="00433CFA" w:rsidRDefault="00433CFA" w:rsidP="00C87F7F">
      <w:pPr>
        <w:jc w:val="center"/>
        <w:rPr>
          <w:rFonts w:ascii="Verdana" w:hAnsi="Verdana"/>
          <w:b/>
          <w:szCs w:val="22"/>
        </w:rPr>
      </w:pPr>
      <w:r w:rsidRPr="00B96881">
        <w:rPr>
          <w:rFonts w:ascii="Verdana" w:hAnsi="Verdana"/>
          <w:b/>
          <w:szCs w:val="22"/>
        </w:rPr>
        <w:t>Salone nazionale dell’orientamento, la scuola, la formazione e il lavoro.</w:t>
      </w:r>
    </w:p>
    <w:p w:rsidR="007B4B5F" w:rsidRPr="004B09EA" w:rsidRDefault="007B4B5F" w:rsidP="00F97CC3">
      <w:pPr>
        <w:jc w:val="center"/>
        <w:rPr>
          <w:rFonts w:ascii="Verdana" w:hAnsi="Verdana"/>
          <w:b/>
          <w:sz w:val="8"/>
          <w:szCs w:val="8"/>
          <w:u w:val="single"/>
          <w:lang w:val="en-US"/>
        </w:rPr>
      </w:pPr>
    </w:p>
    <w:p w:rsidR="007B4B5F" w:rsidRPr="007B4B5F" w:rsidRDefault="007B4B5F" w:rsidP="00F97CC3">
      <w:pPr>
        <w:jc w:val="center"/>
        <w:rPr>
          <w:rFonts w:ascii="Verdana" w:hAnsi="Verdana"/>
          <w:b/>
          <w:szCs w:val="22"/>
          <w:u w:val="single"/>
        </w:rPr>
      </w:pPr>
      <w:r w:rsidRPr="007B4B5F">
        <w:rPr>
          <w:rFonts w:ascii="Verdana" w:hAnsi="Verdana"/>
          <w:b/>
          <w:szCs w:val="22"/>
          <w:u w:val="single"/>
        </w:rPr>
        <w:t>Presentata a Verona l</w:t>
      </w:r>
      <w:r w:rsidR="005C1923">
        <w:rPr>
          <w:rFonts w:ascii="Verdana" w:hAnsi="Verdana"/>
          <w:b/>
          <w:szCs w:val="22"/>
          <w:u w:val="single"/>
        </w:rPr>
        <w:t>a lettura</w:t>
      </w:r>
      <w:r w:rsidRPr="007B4B5F">
        <w:rPr>
          <w:rFonts w:ascii="Verdana" w:hAnsi="Verdana"/>
          <w:b/>
          <w:szCs w:val="22"/>
          <w:u w:val="single"/>
        </w:rPr>
        <w:t xml:space="preserve"> Unioncamere sui GREEN JOBS:</w:t>
      </w:r>
    </w:p>
    <w:p w:rsidR="00004D9D" w:rsidRDefault="007B4B5F" w:rsidP="00F97CC3">
      <w:pPr>
        <w:jc w:val="center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Più di 55mila nuove assunzioni previste dalle imprese entro il 2012:</w:t>
      </w:r>
    </w:p>
    <w:p w:rsidR="007B4B5F" w:rsidRDefault="007B4B5F" w:rsidP="00F97CC3">
      <w:pPr>
        <w:jc w:val="center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buone le opportunità per i giovani in cerca di lavoro.</w:t>
      </w:r>
    </w:p>
    <w:p w:rsidR="00BD3EB4" w:rsidRDefault="00BD3EB4" w:rsidP="007A7FA2">
      <w:pPr>
        <w:tabs>
          <w:tab w:val="left" w:pos="1800"/>
          <w:tab w:val="left" w:pos="5760"/>
        </w:tabs>
        <w:contextualSpacing/>
        <w:jc w:val="both"/>
        <w:rPr>
          <w:rFonts w:ascii="Verdana" w:eastAsia="Batang" w:hAnsi="Verdana"/>
          <w:i/>
          <w:iCs/>
          <w:spacing w:val="-4"/>
          <w:sz w:val="18"/>
          <w:szCs w:val="18"/>
        </w:rPr>
      </w:pPr>
    </w:p>
    <w:p w:rsidR="00D371B9" w:rsidRPr="007A2E71" w:rsidRDefault="00021BA9" w:rsidP="007A7FA2">
      <w:pPr>
        <w:tabs>
          <w:tab w:val="left" w:pos="1800"/>
          <w:tab w:val="left" w:pos="5760"/>
        </w:tabs>
        <w:contextualSpacing/>
        <w:jc w:val="both"/>
        <w:rPr>
          <w:rFonts w:ascii="Verdana" w:eastAsia="Batang" w:hAnsi="Verdana"/>
          <w:iCs/>
          <w:spacing w:val="-4"/>
          <w:sz w:val="18"/>
          <w:szCs w:val="18"/>
        </w:rPr>
      </w:pPr>
      <w:r>
        <w:rPr>
          <w:rFonts w:ascii="Verdana" w:eastAsia="Batang" w:hAnsi="Verdana"/>
          <w:i/>
          <w:iCs/>
          <w:spacing w:val="-4"/>
          <w:sz w:val="18"/>
          <w:szCs w:val="18"/>
        </w:rPr>
        <w:t>Verona</w:t>
      </w:r>
      <w:r w:rsidR="00433CFA" w:rsidRPr="006A11F7">
        <w:rPr>
          <w:rFonts w:ascii="Verdana" w:eastAsia="Batang" w:hAnsi="Verdana"/>
          <w:i/>
          <w:iCs/>
          <w:spacing w:val="-4"/>
          <w:sz w:val="18"/>
          <w:szCs w:val="18"/>
        </w:rPr>
        <w:t xml:space="preserve">, </w:t>
      </w:r>
      <w:r w:rsidR="009B1D27">
        <w:rPr>
          <w:rFonts w:ascii="Verdana" w:eastAsia="Batang" w:hAnsi="Verdana"/>
          <w:i/>
          <w:iCs/>
          <w:spacing w:val="-4"/>
          <w:sz w:val="18"/>
          <w:szCs w:val="18"/>
        </w:rPr>
        <w:t xml:space="preserve">24 </w:t>
      </w:r>
      <w:r w:rsidR="00E24CEE" w:rsidRPr="006A11F7">
        <w:rPr>
          <w:rFonts w:ascii="Verdana" w:eastAsia="Batang" w:hAnsi="Verdana"/>
          <w:i/>
          <w:iCs/>
          <w:spacing w:val="-4"/>
          <w:sz w:val="18"/>
          <w:szCs w:val="18"/>
        </w:rPr>
        <w:t>novembre</w:t>
      </w:r>
      <w:r w:rsidR="00433CFA" w:rsidRPr="006A11F7">
        <w:rPr>
          <w:rFonts w:ascii="Verdana" w:eastAsia="Batang" w:hAnsi="Verdana"/>
          <w:i/>
          <w:iCs/>
          <w:spacing w:val="-4"/>
          <w:sz w:val="18"/>
          <w:szCs w:val="18"/>
        </w:rPr>
        <w:t xml:space="preserve"> 2012</w:t>
      </w:r>
      <w:r w:rsidR="00433CFA" w:rsidRPr="006A11F7">
        <w:rPr>
          <w:rFonts w:ascii="Verdana" w:eastAsia="Batang" w:hAnsi="Verdana"/>
          <w:iCs/>
          <w:spacing w:val="-4"/>
          <w:sz w:val="18"/>
          <w:szCs w:val="18"/>
        </w:rPr>
        <w:t xml:space="preserve"> </w:t>
      </w:r>
      <w:r w:rsidR="00433CFA" w:rsidRPr="009072AC">
        <w:rPr>
          <w:rFonts w:ascii="Verdana" w:eastAsia="Batang" w:hAnsi="Verdana"/>
          <w:iCs/>
          <w:spacing w:val="-4"/>
          <w:sz w:val="18"/>
          <w:szCs w:val="18"/>
        </w:rPr>
        <w:t>–</w:t>
      </w:r>
      <w:r w:rsidR="0057461C">
        <w:rPr>
          <w:rFonts w:ascii="Verdana" w:eastAsia="Batang" w:hAnsi="Verdana"/>
          <w:iCs/>
          <w:spacing w:val="-4"/>
          <w:sz w:val="18"/>
          <w:szCs w:val="18"/>
        </w:rPr>
        <w:t xml:space="preserve"> </w:t>
      </w:r>
      <w:r w:rsidR="00891DF8" w:rsidRPr="00BD3EB4">
        <w:rPr>
          <w:rFonts w:ascii="Verdana" w:eastAsia="Batang" w:hAnsi="Verdana"/>
          <w:b/>
          <w:iCs/>
          <w:spacing w:val="-4"/>
          <w:sz w:val="18"/>
          <w:szCs w:val="18"/>
          <w:u w:val="single"/>
        </w:rPr>
        <w:t>Oltre 55mila le assunzioni programmate per il 2012</w:t>
      </w:r>
      <w:r w:rsidR="00891DF8" w:rsidRPr="00E149C3">
        <w:rPr>
          <w:rFonts w:ascii="Verdana" w:eastAsia="Batang" w:hAnsi="Verdana"/>
          <w:b/>
          <w:iCs/>
          <w:spacing w:val="-4"/>
          <w:sz w:val="18"/>
          <w:szCs w:val="18"/>
        </w:rPr>
        <w:t xml:space="preserve"> dalle imprese dell’industria e dei servizi</w:t>
      </w:r>
      <w:r w:rsidR="00891DF8">
        <w:rPr>
          <w:rFonts w:ascii="Verdana" w:eastAsia="Batang" w:hAnsi="Verdana"/>
          <w:iCs/>
          <w:spacing w:val="-4"/>
          <w:sz w:val="18"/>
          <w:szCs w:val="18"/>
        </w:rPr>
        <w:t xml:space="preserve"> </w:t>
      </w:r>
      <w:r w:rsidR="00891DF8" w:rsidRPr="00BD3EB4">
        <w:rPr>
          <w:rFonts w:ascii="Verdana" w:eastAsia="Batang" w:hAnsi="Verdana"/>
          <w:b/>
          <w:iCs/>
          <w:spacing w:val="-4"/>
          <w:sz w:val="18"/>
          <w:szCs w:val="18"/>
          <w:u w:val="single"/>
        </w:rPr>
        <w:t xml:space="preserve">per le figure professionali </w:t>
      </w:r>
      <w:r w:rsidR="002F754A" w:rsidRPr="007A2E71">
        <w:rPr>
          <w:rFonts w:ascii="Verdana" w:eastAsia="Batang" w:hAnsi="Verdana"/>
          <w:b/>
          <w:iCs/>
          <w:spacing w:val="-4"/>
          <w:sz w:val="18"/>
          <w:szCs w:val="18"/>
          <w:u w:val="single"/>
        </w:rPr>
        <w:t xml:space="preserve">strettamente </w:t>
      </w:r>
      <w:r w:rsidR="00891DF8" w:rsidRPr="007A2E71">
        <w:rPr>
          <w:rFonts w:ascii="Verdana" w:eastAsia="Batang" w:hAnsi="Verdana"/>
          <w:b/>
          <w:iCs/>
          <w:spacing w:val="-4"/>
          <w:sz w:val="18"/>
          <w:szCs w:val="18"/>
          <w:u w:val="single"/>
        </w:rPr>
        <w:t>legate alla sostenibilità e alla green economy</w:t>
      </w:r>
      <w:r w:rsidR="002F754A" w:rsidRPr="007A2E71">
        <w:rPr>
          <w:rFonts w:ascii="Verdana" w:eastAsia="Batang" w:hAnsi="Verdana"/>
          <w:b/>
          <w:iCs/>
          <w:spacing w:val="-4"/>
          <w:sz w:val="18"/>
          <w:szCs w:val="18"/>
          <w:u w:val="single"/>
        </w:rPr>
        <w:t>,</w:t>
      </w:r>
      <w:r w:rsidR="00891DF8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 </w:t>
      </w:r>
      <w:r w:rsidR="009F4DA6">
        <w:rPr>
          <w:rFonts w:ascii="Verdana" w:eastAsia="Batang" w:hAnsi="Verdana"/>
          <w:iCs/>
          <w:spacing w:val="-4"/>
          <w:sz w:val="18"/>
          <w:szCs w:val="18"/>
        </w:rPr>
        <w:t>cioè quei profili</w:t>
      </w:r>
      <w:r w:rsidR="00AE0E9C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 caratter</w:t>
      </w:r>
      <w:r w:rsidR="009F4DA6">
        <w:rPr>
          <w:rFonts w:ascii="Verdana" w:eastAsia="Batang" w:hAnsi="Verdana"/>
          <w:iCs/>
          <w:spacing w:val="-4"/>
          <w:sz w:val="18"/>
          <w:szCs w:val="18"/>
        </w:rPr>
        <w:t>izzati da specifiche competenze</w:t>
      </w:r>
      <w:r w:rsidR="00AE0E9C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 in materia ambientale e di sostenibilità</w:t>
      </w:r>
      <w:r w:rsidR="009F4DA6">
        <w:rPr>
          <w:rFonts w:ascii="Verdana" w:eastAsia="Batang" w:hAnsi="Verdana"/>
          <w:iCs/>
          <w:spacing w:val="-4"/>
          <w:sz w:val="18"/>
          <w:szCs w:val="18"/>
        </w:rPr>
        <w:t xml:space="preserve"> oggi im</w:t>
      </w:r>
      <w:r w:rsidR="00E27F9C" w:rsidRPr="007A2E71">
        <w:rPr>
          <w:rFonts w:ascii="Verdana" w:eastAsia="Batang" w:hAnsi="Verdana"/>
          <w:iCs/>
          <w:spacing w:val="-4"/>
          <w:sz w:val="18"/>
          <w:szCs w:val="18"/>
        </w:rPr>
        <w:t>prescindibili per accelerare la riconversione in chiave ecologica della nostra economia</w:t>
      </w:r>
      <w:r w:rsidR="002F754A" w:rsidRPr="007A2E71">
        <w:rPr>
          <w:rFonts w:ascii="Verdana" w:eastAsia="Batang" w:hAnsi="Verdana"/>
          <w:iCs/>
          <w:spacing w:val="-4"/>
          <w:sz w:val="18"/>
          <w:szCs w:val="18"/>
        </w:rPr>
        <w:t>. Di queste circa 51mila sono non stagionali</w:t>
      </w:r>
      <w:r w:rsidR="00891DF8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 </w:t>
      </w:r>
      <w:r w:rsidR="002F754A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pari cioè al </w:t>
      </w:r>
      <w:r w:rsidR="00891DF8" w:rsidRPr="007A2E71">
        <w:rPr>
          <w:rFonts w:ascii="Verdana" w:eastAsia="Batang" w:hAnsi="Verdana"/>
          <w:b/>
          <w:iCs/>
          <w:spacing w:val="-4"/>
          <w:sz w:val="18"/>
          <w:szCs w:val="18"/>
        </w:rPr>
        <w:t>12,5%</w:t>
      </w:r>
      <w:r w:rsidR="00891DF8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 del totale delle assunzioni non stagionali previste dal settore privato extra agricolo</w:t>
      </w:r>
      <w:r w:rsidR="002F754A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 (406.820)</w:t>
      </w:r>
      <w:r w:rsidR="00891DF8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. È quanto emerge dalla </w:t>
      </w:r>
      <w:r w:rsidR="00891DF8" w:rsidRPr="007A2E71">
        <w:rPr>
          <w:rFonts w:ascii="Verdana" w:eastAsia="Batang" w:hAnsi="Verdana"/>
          <w:iCs/>
          <w:spacing w:val="-4"/>
          <w:sz w:val="18"/>
          <w:szCs w:val="18"/>
          <w:u w:val="single"/>
        </w:rPr>
        <w:t>lettura dell’approfondimento sulla Green economy di Unioncamere e Fondazione Symbola</w:t>
      </w:r>
      <w:r w:rsidR="00891DF8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, </w:t>
      </w:r>
      <w:r w:rsidR="002F754A" w:rsidRPr="007A2E71">
        <w:rPr>
          <w:rFonts w:ascii="Verdana" w:eastAsia="Batang" w:hAnsi="Verdana"/>
          <w:iCs/>
          <w:spacing w:val="-4"/>
          <w:sz w:val="18"/>
          <w:szCs w:val="18"/>
        </w:rPr>
        <w:t>in un focus dedicato ai cosiddetti “</w:t>
      </w:r>
      <w:r w:rsidR="002F754A" w:rsidRPr="007A2E71">
        <w:rPr>
          <w:rFonts w:ascii="Verdana" w:eastAsia="Batang" w:hAnsi="Verdana"/>
          <w:b/>
          <w:iCs/>
          <w:spacing w:val="-4"/>
          <w:sz w:val="18"/>
          <w:szCs w:val="18"/>
        </w:rPr>
        <w:t>green jobs</w:t>
      </w:r>
      <w:r w:rsidR="002F754A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” e </w:t>
      </w:r>
      <w:r w:rsidR="00891DF8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presentato a </w:t>
      </w:r>
      <w:r w:rsidR="00891DF8" w:rsidRPr="007A2E71">
        <w:rPr>
          <w:rFonts w:ascii="Verdana" w:eastAsia="Batang" w:hAnsi="Verdana"/>
          <w:b/>
          <w:iCs/>
          <w:spacing w:val="-4"/>
          <w:sz w:val="18"/>
          <w:szCs w:val="18"/>
        </w:rPr>
        <w:t>JOB&amp;Orienta, il salone nazionale dell’orientamento, la scu</w:t>
      </w:r>
      <w:r w:rsidR="00D371B9" w:rsidRPr="007A2E71">
        <w:rPr>
          <w:rFonts w:ascii="Verdana" w:eastAsia="Batang" w:hAnsi="Verdana"/>
          <w:b/>
          <w:iCs/>
          <w:spacing w:val="-4"/>
          <w:sz w:val="18"/>
          <w:szCs w:val="18"/>
        </w:rPr>
        <w:t>ola, la formazione e il lavoro, che si chiude oggi alla Fiera di Verona</w:t>
      </w:r>
      <w:r w:rsidR="00D371B9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. </w:t>
      </w:r>
    </w:p>
    <w:p w:rsidR="00FC009D" w:rsidRPr="007A2E71" w:rsidRDefault="00A661B0" w:rsidP="007A7FA2">
      <w:pPr>
        <w:tabs>
          <w:tab w:val="left" w:pos="1800"/>
          <w:tab w:val="left" w:pos="5760"/>
        </w:tabs>
        <w:contextualSpacing/>
        <w:jc w:val="both"/>
        <w:rPr>
          <w:rFonts w:ascii="Verdana" w:eastAsia="Batang" w:hAnsi="Verdana"/>
          <w:iCs/>
          <w:spacing w:val="-4"/>
          <w:sz w:val="18"/>
          <w:szCs w:val="18"/>
        </w:rPr>
      </w:pPr>
      <w:r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A </w:t>
      </w:r>
      <w:r w:rsidR="00C81125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queste assunzioni </w:t>
      </w:r>
      <w:r w:rsidR="002F754A" w:rsidRPr="007A2E71">
        <w:rPr>
          <w:rFonts w:ascii="Verdana" w:eastAsia="Batang" w:hAnsi="Verdana"/>
          <w:iCs/>
          <w:spacing w:val="-4"/>
          <w:sz w:val="18"/>
          <w:szCs w:val="18"/>
        </w:rPr>
        <w:t>se ne</w:t>
      </w:r>
      <w:r w:rsidR="00BD3EB4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 aggiungono </w:t>
      </w:r>
      <w:r w:rsidRPr="007A2E71">
        <w:rPr>
          <w:rFonts w:ascii="Verdana" w:eastAsia="Batang" w:hAnsi="Verdana"/>
          <w:iCs/>
          <w:spacing w:val="-4"/>
          <w:sz w:val="18"/>
          <w:szCs w:val="18"/>
        </w:rPr>
        <w:t>ulteriori</w:t>
      </w:r>
      <w:r w:rsidR="00BD3EB4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 87mila, </w:t>
      </w:r>
      <w:r w:rsidRPr="007A2E71">
        <w:rPr>
          <w:rFonts w:ascii="Verdana" w:eastAsia="Batang" w:hAnsi="Verdana"/>
          <w:iCs/>
          <w:spacing w:val="-4"/>
          <w:sz w:val="18"/>
          <w:szCs w:val="18"/>
        </w:rPr>
        <w:t>di cui poco più di 5</w:t>
      </w:r>
      <w:r w:rsidR="002F754A" w:rsidRPr="007A2E71">
        <w:rPr>
          <w:rFonts w:ascii="Verdana" w:eastAsia="Batang" w:hAnsi="Verdana"/>
          <w:iCs/>
          <w:spacing w:val="-4"/>
          <w:sz w:val="18"/>
          <w:szCs w:val="18"/>
        </w:rPr>
        <w:t>7</w:t>
      </w:r>
      <w:r w:rsidRPr="007A2E71">
        <w:rPr>
          <w:rFonts w:ascii="Verdana" w:eastAsia="Batang" w:hAnsi="Verdana"/>
          <w:iCs/>
          <w:spacing w:val="-4"/>
          <w:sz w:val="18"/>
          <w:szCs w:val="18"/>
        </w:rPr>
        <w:t>mila quelle non stagionali,</w:t>
      </w:r>
      <w:r w:rsidRPr="007A2E71" w:rsidDel="00BD3EB4">
        <w:rPr>
          <w:rFonts w:ascii="Verdana" w:eastAsia="Batang" w:hAnsi="Verdana"/>
          <w:iCs/>
          <w:spacing w:val="-4"/>
          <w:sz w:val="18"/>
          <w:szCs w:val="18"/>
        </w:rPr>
        <w:t xml:space="preserve"> </w:t>
      </w:r>
      <w:r w:rsidR="00E149C3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 se si considerano le</w:t>
      </w:r>
      <w:r w:rsidR="00D371B9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 altre professioni potenzialmente attivabili da</w:t>
      </w:r>
      <w:r w:rsidRPr="007A2E71">
        <w:rPr>
          <w:rFonts w:ascii="Verdana" w:eastAsia="Batang" w:hAnsi="Verdana"/>
          <w:iCs/>
          <w:spacing w:val="-4"/>
          <w:sz w:val="18"/>
          <w:szCs w:val="18"/>
        </w:rPr>
        <w:t>i settori de</w:t>
      </w:r>
      <w:r w:rsidR="00D371B9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lla green economy </w:t>
      </w:r>
      <w:r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previa </w:t>
      </w:r>
      <w:r w:rsidR="00D371B9" w:rsidRPr="007A2E71">
        <w:rPr>
          <w:rFonts w:ascii="Verdana" w:eastAsia="Batang" w:hAnsi="Verdana"/>
          <w:iCs/>
          <w:spacing w:val="-4"/>
          <w:sz w:val="18"/>
          <w:szCs w:val="18"/>
        </w:rPr>
        <w:t>acquisizione di determinate competenze ambientali</w:t>
      </w:r>
      <w:r w:rsidR="00BD3EB4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. </w:t>
      </w:r>
      <w:r w:rsidR="00D371B9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In complesso, quindi, </w:t>
      </w:r>
      <w:r w:rsidR="00BD3EB4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toccano quota </w:t>
      </w:r>
      <w:r w:rsidR="00D371B9" w:rsidRPr="007A2E71">
        <w:rPr>
          <w:rFonts w:ascii="Verdana" w:eastAsia="Batang" w:hAnsi="Verdana"/>
          <w:b/>
          <w:iCs/>
          <w:spacing w:val="-4"/>
          <w:sz w:val="18"/>
          <w:szCs w:val="18"/>
        </w:rPr>
        <w:t xml:space="preserve">oltre 142mila le assunzioni complessive </w:t>
      </w:r>
      <w:r w:rsidR="00BD3EB4" w:rsidRPr="007A2E71">
        <w:rPr>
          <w:rFonts w:ascii="Verdana" w:eastAsia="Batang" w:hAnsi="Verdana"/>
          <w:b/>
          <w:iCs/>
          <w:spacing w:val="-4"/>
          <w:sz w:val="18"/>
          <w:szCs w:val="18"/>
        </w:rPr>
        <w:t xml:space="preserve">per </w:t>
      </w:r>
      <w:r w:rsidRPr="007A2E71">
        <w:rPr>
          <w:rFonts w:ascii="Verdana" w:eastAsia="Batang" w:hAnsi="Verdana"/>
          <w:b/>
          <w:iCs/>
          <w:spacing w:val="-4"/>
          <w:sz w:val="18"/>
          <w:szCs w:val="18"/>
        </w:rPr>
        <w:t xml:space="preserve">i lavori </w:t>
      </w:r>
      <w:r w:rsidR="00D371B9" w:rsidRPr="007A2E71">
        <w:rPr>
          <w:rFonts w:ascii="Verdana" w:eastAsia="Batang" w:hAnsi="Verdana"/>
          <w:b/>
          <w:iCs/>
          <w:spacing w:val="-4"/>
          <w:sz w:val="18"/>
          <w:szCs w:val="18"/>
        </w:rPr>
        <w:t xml:space="preserve"> ’verdi’ </w:t>
      </w:r>
      <w:r w:rsidRPr="007A2E71">
        <w:rPr>
          <w:rFonts w:ascii="Verdana" w:eastAsia="Batang" w:hAnsi="Verdana"/>
          <w:iCs/>
          <w:spacing w:val="-4"/>
          <w:sz w:val="18"/>
          <w:szCs w:val="18"/>
        </w:rPr>
        <w:t>e</w:t>
      </w:r>
      <w:r w:rsidR="00D371B9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 potenzialmente tali, messe in programma dalle imprese per quest’anno, di cui ben </w:t>
      </w:r>
      <w:r w:rsidR="00D371B9" w:rsidRPr="007A2E71">
        <w:rPr>
          <w:rFonts w:ascii="Verdana" w:eastAsia="Batang" w:hAnsi="Verdana"/>
          <w:b/>
          <w:iCs/>
          <w:spacing w:val="-4"/>
          <w:sz w:val="18"/>
          <w:szCs w:val="18"/>
        </w:rPr>
        <w:t>108mila non stagionali</w:t>
      </w:r>
      <w:r w:rsidR="00D371B9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, pari a quasi il 30% del totale della domanda di lavoro non stagionale. </w:t>
      </w:r>
    </w:p>
    <w:p w:rsidR="00BD3EB4" w:rsidRPr="007B4B5F" w:rsidRDefault="00BD3EB4" w:rsidP="00681EA0">
      <w:pPr>
        <w:tabs>
          <w:tab w:val="left" w:pos="1800"/>
          <w:tab w:val="left" w:pos="5760"/>
        </w:tabs>
        <w:contextualSpacing/>
        <w:jc w:val="both"/>
        <w:rPr>
          <w:rFonts w:ascii="Verdana" w:eastAsia="Batang" w:hAnsi="Verdana"/>
          <w:b/>
          <w:iCs/>
          <w:spacing w:val="-4"/>
          <w:sz w:val="12"/>
          <w:szCs w:val="12"/>
        </w:rPr>
      </w:pPr>
    </w:p>
    <w:p w:rsidR="00681EA0" w:rsidRPr="00681EA0" w:rsidRDefault="00681EA0" w:rsidP="00681EA0">
      <w:pPr>
        <w:tabs>
          <w:tab w:val="left" w:pos="1800"/>
          <w:tab w:val="left" w:pos="5760"/>
        </w:tabs>
        <w:contextualSpacing/>
        <w:jc w:val="both"/>
        <w:rPr>
          <w:rFonts w:ascii="Verdana" w:eastAsia="Batang" w:hAnsi="Verdana"/>
          <w:iCs/>
          <w:spacing w:val="-4"/>
          <w:sz w:val="18"/>
          <w:szCs w:val="18"/>
        </w:rPr>
      </w:pPr>
      <w:r w:rsidRPr="007A2E71">
        <w:rPr>
          <w:rFonts w:ascii="Verdana" w:eastAsia="Batang" w:hAnsi="Verdana"/>
          <w:b/>
          <w:iCs/>
          <w:spacing w:val="-4"/>
          <w:sz w:val="18"/>
          <w:szCs w:val="18"/>
        </w:rPr>
        <w:t>La domanda più consistente di green jobs giunge proprio dalle 358mila imprese dell’industria e servizi che hanno investito in tecnologie green</w:t>
      </w:r>
      <w:r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 (funzionali al risparmio energetico e di materia o al minore impatto ambientale). Svolte aziendali che rendono necessario l’ulteriore potenziamento della forza lavoro più affine al tema: infatti, </w:t>
      </w:r>
      <w:r w:rsidRPr="007A2E71">
        <w:rPr>
          <w:rFonts w:ascii="Verdana" w:eastAsia="Batang" w:hAnsi="Verdana"/>
          <w:b/>
          <w:iCs/>
          <w:spacing w:val="-4"/>
          <w:sz w:val="18"/>
          <w:szCs w:val="18"/>
        </w:rPr>
        <w:t>la richiesta di green jobs in senso stretto</w:t>
      </w:r>
      <w:r w:rsidR="00E27F9C" w:rsidRPr="007A2E71">
        <w:rPr>
          <w:rFonts w:ascii="Verdana" w:eastAsia="Batang" w:hAnsi="Verdana"/>
          <w:b/>
          <w:iCs/>
          <w:spacing w:val="-4"/>
          <w:sz w:val="18"/>
          <w:szCs w:val="18"/>
        </w:rPr>
        <w:t xml:space="preserve"> da parte di </w:t>
      </w:r>
      <w:r w:rsidRPr="007A2E71">
        <w:rPr>
          <w:rFonts w:ascii="Verdana" w:eastAsia="Batang" w:hAnsi="Verdana"/>
          <w:b/>
          <w:iCs/>
          <w:spacing w:val="-4"/>
          <w:sz w:val="18"/>
          <w:szCs w:val="18"/>
        </w:rPr>
        <w:t>queste imprese raggiunge il 14,1% del loro fabbisogno occupazionale</w:t>
      </w:r>
      <w:r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 (non stagionale), superiore di quasi tre punti percentuali al </w:t>
      </w:r>
      <w:r w:rsidR="00DE4CB4">
        <w:rPr>
          <w:rFonts w:ascii="Verdana" w:eastAsia="Batang" w:hAnsi="Verdana"/>
          <w:iCs/>
          <w:spacing w:val="-4"/>
          <w:sz w:val="18"/>
          <w:szCs w:val="18"/>
        </w:rPr>
        <w:t>fabbisogno espresso</w:t>
      </w:r>
      <w:r w:rsidR="006A42AE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 </w:t>
      </w:r>
      <w:r w:rsidR="00E27F9C" w:rsidRPr="007A2E71">
        <w:rPr>
          <w:rFonts w:ascii="Verdana" w:eastAsia="Batang" w:hAnsi="Verdana"/>
          <w:iCs/>
          <w:spacing w:val="-4"/>
          <w:sz w:val="18"/>
          <w:szCs w:val="18"/>
        </w:rPr>
        <w:t>da quelle</w:t>
      </w:r>
      <w:r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 non investitrici </w:t>
      </w:r>
      <w:r w:rsidR="00E27F9C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in tecnologie verdi </w:t>
      </w:r>
      <w:r w:rsidRPr="007A2E71">
        <w:rPr>
          <w:rFonts w:ascii="Verdana" w:eastAsia="Batang" w:hAnsi="Verdana"/>
          <w:iCs/>
          <w:spacing w:val="-4"/>
          <w:sz w:val="18"/>
          <w:szCs w:val="18"/>
        </w:rPr>
        <w:t>(11,4%).</w:t>
      </w:r>
      <w:r w:rsidR="00E27F9C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 E proprio dalle imprese </w:t>
      </w:r>
      <w:r w:rsidR="006A42AE" w:rsidRPr="007A2E71">
        <w:rPr>
          <w:rFonts w:ascii="Verdana" w:eastAsia="Batang" w:hAnsi="Verdana"/>
          <w:iCs/>
          <w:spacing w:val="-4"/>
          <w:sz w:val="18"/>
          <w:szCs w:val="18"/>
        </w:rPr>
        <w:t>consapevoli che la nuova com</w:t>
      </w:r>
      <w:r w:rsidR="005C1923">
        <w:rPr>
          <w:rFonts w:ascii="Verdana" w:eastAsia="Batang" w:hAnsi="Verdana"/>
          <w:iCs/>
          <w:spacing w:val="-4"/>
          <w:sz w:val="18"/>
          <w:szCs w:val="18"/>
        </w:rPr>
        <w:t xml:space="preserve">petitività passa per il green, </w:t>
      </w:r>
      <w:r w:rsidR="006A42AE" w:rsidRPr="007A2E71">
        <w:rPr>
          <w:rFonts w:ascii="Verdana" w:eastAsia="Batang" w:hAnsi="Verdana"/>
          <w:b/>
          <w:iCs/>
          <w:spacing w:val="-4"/>
          <w:sz w:val="18"/>
          <w:szCs w:val="18"/>
        </w:rPr>
        <w:t>sarà effettuata circa la metà (quasi 24mila, pari al 46,9%)</w:t>
      </w:r>
      <w:r w:rsidR="006A42AE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 </w:t>
      </w:r>
      <w:r w:rsidR="008C07BF" w:rsidRPr="007A2E71">
        <w:rPr>
          <w:rFonts w:ascii="Verdana" w:eastAsia="Batang" w:hAnsi="Verdana"/>
          <w:b/>
          <w:iCs/>
          <w:spacing w:val="-4"/>
          <w:sz w:val="18"/>
          <w:szCs w:val="18"/>
        </w:rPr>
        <w:t xml:space="preserve">delle assunzioni non stagionali complessive di </w:t>
      </w:r>
      <w:r w:rsidR="006A42AE" w:rsidRPr="007A2E71">
        <w:rPr>
          <w:rFonts w:ascii="Verdana" w:eastAsia="Batang" w:hAnsi="Verdana"/>
          <w:b/>
          <w:iCs/>
          <w:spacing w:val="-4"/>
          <w:sz w:val="18"/>
          <w:szCs w:val="18"/>
        </w:rPr>
        <w:t xml:space="preserve">lavori verdi </w:t>
      </w:r>
      <w:r w:rsidR="008C07BF" w:rsidRPr="007A2E71">
        <w:rPr>
          <w:rFonts w:ascii="Verdana" w:eastAsia="Batang" w:hAnsi="Verdana"/>
          <w:b/>
          <w:iCs/>
          <w:spacing w:val="-4"/>
          <w:sz w:val="18"/>
          <w:szCs w:val="18"/>
        </w:rPr>
        <w:t>in senso stretto, proprio</w:t>
      </w:r>
      <w:r w:rsidR="008C07BF" w:rsidRPr="007A2E71">
        <w:rPr>
          <w:rFonts w:ascii="Verdana" w:eastAsia="Batang" w:hAnsi="Verdana"/>
          <w:iCs/>
          <w:spacing w:val="-4"/>
          <w:sz w:val="18"/>
          <w:szCs w:val="18"/>
        </w:rPr>
        <w:t>.</w:t>
      </w:r>
      <w:r w:rsidR="008C07BF" w:rsidRPr="008C07BF">
        <w:rPr>
          <w:rFonts w:ascii="Verdana" w:eastAsia="Batang" w:hAnsi="Verdana"/>
          <w:iCs/>
          <w:spacing w:val="-4"/>
          <w:sz w:val="18"/>
          <w:szCs w:val="18"/>
        </w:rPr>
        <w:t xml:space="preserve"> </w:t>
      </w:r>
    </w:p>
    <w:p w:rsidR="00681EA0" w:rsidRPr="00C50A66" w:rsidRDefault="00681EA0" w:rsidP="007A7FA2">
      <w:pPr>
        <w:tabs>
          <w:tab w:val="left" w:pos="1800"/>
          <w:tab w:val="left" w:pos="5760"/>
        </w:tabs>
        <w:contextualSpacing/>
        <w:jc w:val="both"/>
        <w:rPr>
          <w:rFonts w:ascii="Verdana" w:eastAsia="Batang" w:hAnsi="Verdana"/>
          <w:iCs/>
          <w:spacing w:val="-4"/>
          <w:sz w:val="12"/>
          <w:szCs w:val="12"/>
        </w:rPr>
      </w:pPr>
    </w:p>
    <w:p w:rsidR="00CB0E27" w:rsidRDefault="00CB0E27" w:rsidP="007A7FA2">
      <w:pPr>
        <w:tabs>
          <w:tab w:val="left" w:pos="1800"/>
          <w:tab w:val="left" w:pos="5760"/>
        </w:tabs>
        <w:contextualSpacing/>
        <w:jc w:val="both"/>
        <w:rPr>
          <w:rFonts w:ascii="Verdana" w:eastAsia="Batang" w:hAnsi="Verdana"/>
          <w:iCs/>
          <w:spacing w:val="-4"/>
          <w:sz w:val="18"/>
          <w:szCs w:val="18"/>
        </w:rPr>
      </w:pPr>
      <w:r>
        <w:rPr>
          <w:rFonts w:ascii="Verdana" w:eastAsia="Batang" w:hAnsi="Verdana"/>
          <w:iCs/>
          <w:spacing w:val="-4"/>
          <w:sz w:val="18"/>
          <w:szCs w:val="18"/>
        </w:rPr>
        <w:t xml:space="preserve">Alla </w:t>
      </w:r>
      <w:r w:rsidRPr="002D33E4">
        <w:rPr>
          <w:rFonts w:ascii="Verdana" w:eastAsia="Batang" w:hAnsi="Verdana"/>
          <w:iCs/>
          <w:spacing w:val="-4"/>
          <w:sz w:val="18"/>
          <w:szCs w:val="18"/>
          <w:u w:val="single"/>
        </w:rPr>
        <w:t>Lombardia il primato regionale della richiesta di green jobs in senso stretto</w:t>
      </w:r>
      <w:r>
        <w:rPr>
          <w:rFonts w:ascii="Verdana" w:eastAsia="Batang" w:hAnsi="Verdana"/>
          <w:iCs/>
          <w:spacing w:val="-4"/>
          <w:sz w:val="18"/>
          <w:szCs w:val="18"/>
        </w:rPr>
        <w:t xml:space="preserve">; seguono Lazio, Veneto e Piemonte. Ma è la </w:t>
      </w:r>
      <w:r w:rsidRPr="002D33E4">
        <w:rPr>
          <w:rFonts w:ascii="Verdana" w:eastAsia="Batang" w:hAnsi="Verdana"/>
          <w:iCs/>
          <w:spacing w:val="-4"/>
          <w:sz w:val="18"/>
          <w:szCs w:val="18"/>
          <w:u w:val="single"/>
        </w:rPr>
        <w:t>Sardegna al primo posto se si considera la percentuale sul totale regionale</w:t>
      </w:r>
      <w:r>
        <w:rPr>
          <w:rFonts w:ascii="Verdana" w:eastAsia="Batang" w:hAnsi="Verdana"/>
          <w:iCs/>
          <w:spacing w:val="-4"/>
          <w:sz w:val="18"/>
          <w:szCs w:val="18"/>
        </w:rPr>
        <w:t xml:space="preserve">, </w:t>
      </w:r>
      <w:r w:rsidR="00DE4CB4">
        <w:rPr>
          <w:rFonts w:ascii="Verdana" w:eastAsia="Batang" w:hAnsi="Verdana"/>
          <w:iCs/>
          <w:spacing w:val="-4"/>
          <w:sz w:val="18"/>
          <w:szCs w:val="18"/>
        </w:rPr>
        <w:t>al secondo il Piemonte, al</w:t>
      </w:r>
      <w:r w:rsidR="00244B90">
        <w:rPr>
          <w:rFonts w:ascii="Verdana" w:eastAsia="Batang" w:hAnsi="Verdana"/>
          <w:iCs/>
          <w:spacing w:val="-4"/>
          <w:sz w:val="18"/>
          <w:szCs w:val="18"/>
        </w:rPr>
        <w:t xml:space="preserve"> terzo l’Umbria e poi Lombardia, Molise, Basilicata e Valle d’Aosta. </w:t>
      </w:r>
    </w:p>
    <w:p w:rsidR="00FC009D" w:rsidRPr="007B4B5F" w:rsidRDefault="00FC009D" w:rsidP="007A7FA2">
      <w:pPr>
        <w:tabs>
          <w:tab w:val="left" w:pos="1800"/>
          <w:tab w:val="left" w:pos="5760"/>
        </w:tabs>
        <w:contextualSpacing/>
        <w:jc w:val="both"/>
        <w:rPr>
          <w:rFonts w:ascii="Verdana" w:eastAsia="Batang" w:hAnsi="Verdana"/>
          <w:iCs/>
          <w:spacing w:val="-4"/>
          <w:sz w:val="12"/>
          <w:szCs w:val="12"/>
        </w:rPr>
      </w:pPr>
    </w:p>
    <w:p w:rsidR="00F80BA8" w:rsidRDefault="007A7FA2" w:rsidP="007A7FA2">
      <w:pPr>
        <w:tabs>
          <w:tab w:val="left" w:pos="1800"/>
          <w:tab w:val="left" w:pos="5760"/>
        </w:tabs>
        <w:contextualSpacing/>
        <w:jc w:val="both"/>
        <w:rPr>
          <w:rFonts w:ascii="Verdana" w:eastAsia="Batang" w:hAnsi="Verdana"/>
          <w:iCs/>
          <w:spacing w:val="-4"/>
          <w:sz w:val="18"/>
          <w:szCs w:val="18"/>
        </w:rPr>
      </w:pPr>
      <w:r w:rsidRPr="007A7FA2">
        <w:rPr>
          <w:rFonts w:ascii="Verdana" w:eastAsia="Batang" w:hAnsi="Verdana"/>
          <w:iCs/>
          <w:spacing w:val="-4"/>
          <w:sz w:val="18"/>
          <w:szCs w:val="18"/>
        </w:rPr>
        <w:t>«</w:t>
      </w:r>
      <w:r w:rsidR="006A42AE">
        <w:rPr>
          <w:rFonts w:ascii="Verdana" w:eastAsia="Batang" w:hAnsi="Verdana"/>
          <w:iCs/>
          <w:spacing w:val="-4"/>
          <w:sz w:val="18"/>
          <w:szCs w:val="18"/>
        </w:rPr>
        <w:t>A</w:t>
      </w:r>
      <w:r w:rsidRPr="007A7FA2">
        <w:rPr>
          <w:rFonts w:ascii="Verdana" w:eastAsia="Batang" w:hAnsi="Verdana"/>
          <w:iCs/>
          <w:spacing w:val="-4"/>
          <w:sz w:val="18"/>
          <w:szCs w:val="18"/>
        </w:rPr>
        <w:t xml:space="preserve">nche per i giovani </w:t>
      </w:r>
      <w:r w:rsidR="008C701D">
        <w:rPr>
          <w:rFonts w:ascii="Verdana" w:eastAsia="Batang" w:hAnsi="Verdana"/>
          <w:iCs/>
          <w:spacing w:val="-4"/>
          <w:sz w:val="18"/>
          <w:szCs w:val="18"/>
        </w:rPr>
        <w:t>risultano</w:t>
      </w:r>
      <w:r w:rsidR="00825242">
        <w:rPr>
          <w:rFonts w:ascii="Verdana" w:eastAsia="Batang" w:hAnsi="Verdana"/>
          <w:iCs/>
          <w:spacing w:val="-4"/>
          <w:sz w:val="18"/>
          <w:szCs w:val="18"/>
        </w:rPr>
        <w:t xml:space="preserve"> essere</w:t>
      </w:r>
      <w:r w:rsidR="00D371B9">
        <w:rPr>
          <w:rFonts w:ascii="Verdana" w:eastAsia="Batang" w:hAnsi="Verdana"/>
          <w:iCs/>
          <w:spacing w:val="-4"/>
          <w:sz w:val="18"/>
          <w:szCs w:val="18"/>
        </w:rPr>
        <w:t xml:space="preserve"> proprio i </w:t>
      </w:r>
      <w:r>
        <w:rPr>
          <w:rFonts w:ascii="Verdana" w:eastAsia="Batang" w:hAnsi="Verdana"/>
          <w:iCs/>
          <w:spacing w:val="-4"/>
          <w:sz w:val="18"/>
          <w:szCs w:val="18"/>
        </w:rPr>
        <w:t xml:space="preserve">green jobs </w:t>
      </w:r>
      <w:r w:rsidR="006A42AE">
        <w:rPr>
          <w:rFonts w:ascii="Verdana" w:eastAsia="Batang" w:hAnsi="Verdana"/>
          <w:iCs/>
          <w:spacing w:val="-4"/>
          <w:sz w:val="18"/>
          <w:szCs w:val="18"/>
        </w:rPr>
        <w:t xml:space="preserve">a mantenere </w:t>
      </w:r>
      <w:r w:rsidR="006A42AE" w:rsidRPr="007A7FA2">
        <w:rPr>
          <w:rFonts w:ascii="Verdana" w:eastAsia="Batang" w:hAnsi="Verdana"/>
          <w:iCs/>
          <w:spacing w:val="-4"/>
          <w:sz w:val="18"/>
          <w:szCs w:val="18"/>
        </w:rPr>
        <w:t>alcune prospettive significative di inserimento</w:t>
      </w:r>
      <w:r w:rsidR="006A42AE">
        <w:rPr>
          <w:rFonts w:ascii="Verdana" w:eastAsia="Batang" w:hAnsi="Verdana"/>
          <w:iCs/>
          <w:spacing w:val="-4"/>
          <w:sz w:val="18"/>
          <w:szCs w:val="18"/>
        </w:rPr>
        <w:t xml:space="preserve"> nonostante la crisi</w:t>
      </w:r>
      <w:r w:rsidR="006A42AE" w:rsidRPr="007A7FA2">
        <w:rPr>
          <w:rFonts w:ascii="Verdana" w:eastAsia="Batang" w:hAnsi="Verdana"/>
          <w:iCs/>
          <w:spacing w:val="-4"/>
          <w:sz w:val="18"/>
          <w:szCs w:val="18"/>
        </w:rPr>
        <w:t xml:space="preserve"> </w:t>
      </w:r>
      <w:r w:rsidR="00D61FD0">
        <w:rPr>
          <w:rFonts w:ascii="Verdana" w:eastAsia="Batang" w:hAnsi="Verdana"/>
          <w:iCs/>
          <w:spacing w:val="-4"/>
          <w:sz w:val="18"/>
          <w:szCs w:val="18"/>
        </w:rPr>
        <w:t>grazie alla loro maggiore tenuta rispetto alle flessioni generali</w:t>
      </w:r>
      <w:r w:rsidR="00C07D2F">
        <w:rPr>
          <w:rFonts w:ascii="Verdana" w:eastAsia="Batang" w:hAnsi="Verdana"/>
          <w:iCs/>
          <w:spacing w:val="-4"/>
          <w:sz w:val="18"/>
          <w:szCs w:val="18"/>
        </w:rPr>
        <w:t xml:space="preserve"> </w:t>
      </w:r>
      <w:r>
        <w:rPr>
          <w:rFonts w:ascii="Verdana" w:eastAsia="Batang" w:hAnsi="Verdana"/>
          <w:iCs/>
          <w:spacing w:val="-4"/>
          <w:sz w:val="18"/>
          <w:szCs w:val="18"/>
        </w:rPr>
        <w:t>- afferma</w:t>
      </w:r>
      <w:r w:rsidRPr="007A7FA2">
        <w:rPr>
          <w:rFonts w:ascii="Verdana" w:eastAsia="Batang" w:hAnsi="Verdana"/>
          <w:iCs/>
          <w:spacing w:val="-4"/>
          <w:sz w:val="18"/>
          <w:szCs w:val="18"/>
        </w:rPr>
        <w:t xml:space="preserve"> </w:t>
      </w:r>
      <w:r w:rsidR="00C07D2F" w:rsidRPr="007A7FA2">
        <w:rPr>
          <w:rFonts w:ascii="Verdana" w:eastAsia="Batang" w:hAnsi="Verdana"/>
          <w:b/>
          <w:iCs/>
          <w:spacing w:val="-4"/>
          <w:sz w:val="18"/>
          <w:szCs w:val="18"/>
        </w:rPr>
        <w:t>DOMENICO MAURIELLO</w:t>
      </w:r>
      <w:r w:rsidRPr="007A7FA2">
        <w:rPr>
          <w:rFonts w:ascii="Verdana" w:eastAsia="Batang" w:hAnsi="Verdana"/>
          <w:b/>
          <w:iCs/>
          <w:spacing w:val="-4"/>
          <w:sz w:val="18"/>
          <w:szCs w:val="18"/>
        </w:rPr>
        <w:t>, responsabile Centro Studi Unioncamere</w:t>
      </w:r>
      <w:r>
        <w:rPr>
          <w:rFonts w:ascii="Verdana" w:eastAsia="Batang" w:hAnsi="Verdana"/>
          <w:iCs/>
          <w:spacing w:val="-4"/>
          <w:sz w:val="18"/>
          <w:szCs w:val="18"/>
        </w:rPr>
        <w:t xml:space="preserve">. </w:t>
      </w:r>
      <w:r w:rsidR="00825242">
        <w:rPr>
          <w:rFonts w:ascii="Verdana" w:eastAsia="Batang" w:hAnsi="Verdana"/>
          <w:iCs/>
          <w:spacing w:val="-4"/>
          <w:sz w:val="18"/>
          <w:szCs w:val="18"/>
        </w:rPr>
        <w:t>S</w:t>
      </w:r>
      <w:r w:rsidRPr="007A7FA2">
        <w:rPr>
          <w:rFonts w:ascii="Verdana" w:eastAsia="Batang" w:hAnsi="Verdana"/>
          <w:iCs/>
          <w:spacing w:val="-4"/>
          <w:sz w:val="18"/>
          <w:szCs w:val="18"/>
        </w:rPr>
        <w:t xml:space="preserve">ono professioni dove si manifesta un vero fabbisogno da parte degli imprenditori </w:t>
      </w:r>
      <w:r w:rsidR="00D61FD0">
        <w:rPr>
          <w:rFonts w:ascii="Verdana" w:eastAsia="Batang" w:hAnsi="Verdana"/>
          <w:iCs/>
          <w:spacing w:val="-4"/>
          <w:sz w:val="18"/>
          <w:szCs w:val="18"/>
        </w:rPr>
        <w:t xml:space="preserve">che tra l’altro, una </w:t>
      </w:r>
      <w:r w:rsidR="00C07D2F">
        <w:rPr>
          <w:rFonts w:ascii="Verdana" w:eastAsia="Batang" w:hAnsi="Verdana"/>
          <w:iCs/>
          <w:spacing w:val="-4"/>
          <w:sz w:val="18"/>
          <w:szCs w:val="18"/>
        </w:rPr>
        <w:t>volta trovato il profilo adatto</w:t>
      </w:r>
      <w:r w:rsidR="00D61FD0">
        <w:rPr>
          <w:rFonts w:ascii="Verdana" w:eastAsia="Batang" w:hAnsi="Verdana"/>
          <w:iCs/>
          <w:spacing w:val="-4"/>
          <w:sz w:val="18"/>
          <w:szCs w:val="18"/>
        </w:rPr>
        <w:t xml:space="preserve">, </w:t>
      </w:r>
      <w:r w:rsidRPr="007A7FA2">
        <w:rPr>
          <w:rFonts w:ascii="Verdana" w:eastAsia="Batang" w:hAnsi="Verdana"/>
          <w:iCs/>
          <w:spacing w:val="-4"/>
          <w:sz w:val="18"/>
          <w:szCs w:val="18"/>
        </w:rPr>
        <w:t>riservano più di frequente un contratto a tempo indeterminato</w:t>
      </w:r>
      <w:r w:rsidR="00825242">
        <w:rPr>
          <w:rFonts w:ascii="Verdana" w:eastAsia="Batang" w:hAnsi="Verdana"/>
          <w:iCs/>
          <w:spacing w:val="-4"/>
          <w:sz w:val="18"/>
          <w:szCs w:val="18"/>
        </w:rPr>
        <w:t>: oltre la metà delle assunzioni non stagionali previste di green jobs in senso stretto avverranno con un contra</w:t>
      </w:r>
      <w:r w:rsidR="00701229">
        <w:rPr>
          <w:rFonts w:ascii="Verdana" w:eastAsia="Batang" w:hAnsi="Verdana"/>
          <w:iCs/>
          <w:spacing w:val="-4"/>
          <w:sz w:val="18"/>
          <w:szCs w:val="18"/>
        </w:rPr>
        <w:t>tto di questo tipo, contro il 40</w:t>
      </w:r>
      <w:r w:rsidR="00825242">
        <w:rPr>
          <w:rFonts w:ascii="Verdana" w:eastAsia="Batang" w:hAnsi="Verdana"/>
          <w:iCs/>
          <w:spacing w:val="-4"/>
          <w:sz w:val="18"/>
          <w:szCs w:val="18"/>
        </w:rPr>
        <w:t xml:space="preserve">% </w:t>
      </w:r>
      <w:r w:rsidR="000A7EEF">
        <w:rPr>
          <w:rFonts w:ascii="Verdana" w:eastAsia="Batang" w:hAnsi="Verdana"/>
          <w:iCs/>
          <w:spacing w:val="-4"/>
          <w:sz w:val="18"/>
          <w:szCs w:val="18"/>
        </w:rPr>
        <w:t xml:space="preserve">circa </w:t>
      </w:r>
      <w:r w:rsidR="00825242">
        <w:rPr>
          <w:rFonts w:ascii="Verdana" w:eastAsia="Batang" w:hAnsi="Verdana"/>
          <w:iCs/>
          <w:spacing w:val="-4"/>
          <w:sz w:val="18"/>
          <w:szCs w:val="18"/>
        </w:rPr>
        <w:t>della media gene</w:t>
      </w:r>
      <w:r w:rsidR="0043576D">
        <w:rPr>
          <w:rFonts w:ascii="Verdana" w:eastAsia="Batang" w:hAnsi="Verdana"/>
          <w:iCs/>
          <w:spacing w:val="-4"/>
          <w:sz w:val="18"/>
          <w:szCs w:val="18"/>
        </w:rPr>
        <w:t>rale di tutte le assunzioni</w:t>
      </w:r>
      <w:r w:rsidR="00F80BA8" w:rsidRPr="007A7FA2">
        <w:rPr>
          <w:rFonts w:ascii="Verdana" w:eastAsia="Batang" w:hAnsi="Verdana"/>
          <w:iCs/>
          <w:spacing w:val="-4"/>
          <w:sz w:val="18"/>
          <w:szCs w:val="18"/>
        </w:rPr>
        <w:t>»</w:t>
      </w:r>
      <w:r w:rsidR="0043576D">
        <w:rPr>
          <w:rFonts w:ascii="Verdana" w:eastAsia="Batang" w:hAnsi="Verdana"/>
          <w:iCs/>
          <w:spacing w:val="-4"/>
          <w:sz w:val="18"/>
          <w:szCs w:val="18"/>
        </w:rPr>
        <w:t xml:space="preserve">. </w:t>
      </w:r>
    </w:p>
    <w:p w:rsidR="007A2E71" w:rsidRPr="007B4B5F" w:rsidRDefault="007A2E71" w:rsidP="007A7FA2">
      <w:pPr>
        <w:tabs>
          <w:tab w:val="left" w:pos="1800"/>
          <w:tab w:val="left" w:pos="5760"/>
        </w:tabs>
        <w:contextualSpacing/>
        <w:jc w:val="both"/>
        <w:rPr>
          <w:rFonts w:ascii="Verdana" w:eastAsia="Batang" w:hAnsi="Verdana"/>
          <w:b/>
          <w:iCs/>
          <w:spacing w:val="-4"/>
          <w:sz w:val="12"/>
          <w:szCs w:val="12"/>
          <w:u w:val="single"/>
        </w:rPr>
      </w:pPr>
    </w:p>
    <w:p w:rsidR="007A7FA2" w:rsidRPr="007A2E71" w:rsidRDefault="0043576D" w:rsidP="007A7FA2">
      <w:pPr>
        <w:tabs>
          <w:tab w:val="left" w:pos="1800"/>
          <w:tab w:val="left" w:pos="5760"/>
        </w:tabs>
        <w:contextualSpacing/>
        <w:jc w:val="both"/>
        <w:rPr>
          <w:rFonts w:ascii="Verdana" w:eastAsia="Batang" w:hAnsi="Verdana"/>
          <w:iCs/>
          <w:spacing w:val="-4"/>
          <w:sz w:val="18"/>
          <w:szCs w:val="18"/>
        </w:rPr>
      </w:pPr>
      <w:r w:rsidRPr="007A2E71">
        <w:rPr>
          <w:rFonts w:ascii="Verdana" w:eastAsia="Batang" w:hAnsi="Verdana"/>
          <w:b/>
          <w:iCs/>
          <w:spacing w:val="-4"/>
          <w:sz w:val="18"/>
          <w:szCs w:val="18"/>
          <w:u w:val="single"/>
        </w:rPr>
        <w:t>A</w:t>
      </w:r>
      <w:r w:rsidR="00825242" w:rsidRPr="007A2E71">
        <w:rPr>
          <w:rFonts w:ascii="Verdana" w:eastAsia="Batang" w:hAnsi="Verdana"/>
          <w:b/>
          <w:iCs/>
          <w:spacing w:val="-4"/>
          <w:sz w:val="18"/>
          <w:szCs w:val="18"/>
          <w:u w:val="single"/>
        </w:rPr>
        <w:t xml:space="preserve">mpio spazio è riservato ai </w:t>
      </w:r>
      <w:r w:rsidR="007A7FA2" w:rsidRPr="007A2E71">
        <w:rPr>
          <w:rFonts w:ascii="Verdana" w:eastAsia="Batang" w:hAnsi="Verdana"/>
          <w:b/>
          <w:iCs/>
          <w:spacing w:val="-4"/>
          <w:sz w:val="18"/>
          <w:szCs w:val="18"/>
          <w:u w:val="single"/>
        </w:rPr>
        <w:t>laureati</w:t>
      </w:r>
      <w:r w:rsidR="001F7BD2" w:rsidRPr="007A2E71">
        <w:rPr>
          <w:rFonts w:ascii="Verdana" w:eastAsia="Batang" w:hAnsi="Verdana"/>
          <w:b/>
          <w:iCs/>
          <w:spacing w:val="-4"/>
          <w:sz w:val="18"/>
          <w:szCs w:val="18"/>
          <w:u w:val="single"/>
        </w:rPr>
        <w:t xml:space="preserve"> e ai diplomati per i green jobs in senso stretto</w:t>
      </w:r>
      <w:r w:rsidR="00F80BA8">
        <w:rPr>
          <w:rFonts w:ascii="Verdana" w:eastAsia="Batang" w:hAnsi="Verdana"/>
          <w:iCs/>
          <w:spacing w:val="-4"/>
          <w:sz w:val="18"/>
          <w:szCs w:val="18"/>
        </w:rPr>
        <w:t>:</w:t>
      </w:r>
      <w:r w:rsidR="00825242">
        <w:rPr>
          <w:rFonts w:ascii="Verdana" w:eastAsia="Batang" w:hAnsi="Verdana"/>
          <w:iCs/>
          <w:spacing w:val="-4"/>
          <w:sz w:val="18"/>
          <w:szCs w:val="18"/>
        </w:rPr>
        <w:t xml:space="preserve"> </w:t>
      </w:r>
      <w:r w:rsidR="001F7BD2">
        <w:rPr>
          <w:rFonts w:ascii="Verdana" w:eastAsia="Batang" w:hAnsi="Verdana"/>
          <w:iCs/>
          <w:spacing w:val="-4"/>
          <w:sz w:val="18"/>
          <w:szCs w:val="18"/>
        </w:rPr>
        <w:t xml:space="preserve">i primi rappresentano </w:t>
      </w:r>
      <w:r w:rsidR="000A7EEF">
        <w:rPr>
          <w:rFonts w:ascii="Verdana" w:eastAsia="Batang" w:hAnsi="Verdana"/>
          <w:iCs/>
          <w:spacing w:val="-4"/>
          <w:sz w:val="18"/>
          <w:szCs w:val="18"/>
        </w:rPr>
        <w:t>poco meno del</w:t>
      </w:r>
      <w:r w:rsidR="00825242">
        <w:rPr>
          <w:rFonts w:ascii="Verdana" w:eastAsia="Batang" w:hAnsi="Verdana"/>
          <w:iCs/>
          <w:spacing w:val="-4"/>
          <w:sz w:val="18"/>
          <w:szCs w:val="18"/>
        </w:rPr>
        <w:t xml:space="preserve"> 40%</w:t>
      </w:r>
      <w:r w:rsidR="00DD1B9E">
        <w:rPr>
          <w:rFonts w:ascii="Verdana" w:eastAsia="Batang" w:hAnsi="Verdana"/>
          <w:iCs/>
          <w:spacing w:val="-4"/>
          <w:sz w:val="18"/>
          <w:szCs w:val="18"/>
        </w:rPr>
        <w:t xml:space="preserve"> (la domanda media per il totale delle assunzioni non stagionali è al 14,5%)</w:t>
      </w:r>
      <w:r w:rsidR="001F7BD2">
        <w:rPr>
          <w:rFonts w:ascii="Verdana" w:eastAsia="Batang" w:hAnsi="Verdana"/>
          <w:iCs/>
          <w:spacing w:val="-4"/>
          <w:sz w:val="18"/>
          <w:szCs w:val="18"/>
        </w:rPr>
        <w:t xml:space="preserve">, </w:t>
      </w:r>
      <w:r w:rsidR="00DD1B9E">
        <w:rPr>
          <w:rFonts w:ascii="Verdana" w:eastAsia="Batang" w:hAnsi="Verdana"/>
          <w:iCs/>
          <w:spacing w:val="-4"/>
          <w:sz w:val="18"/>
          <w:szCs w:val="18"/>
        </w:rPr>
        <w:t xml:space="preserve">per i </w:t>
      </w:r>
      <w:r w:rsidR="001F7BD2">
        <w:rPr>
          <w:rFonts w:ascii="Verdana" w:eastAsia="Batang" w:hAnsi="Verdana"/>
          <w:iCs/>
          <w:spacing w:val="-4"/>
          <w:sz w:val="18"/>
          <w:szCs w:val="18"/>
        </w:rPr>
        <w:t xml:space="preserve">secondi </w:t>
      </w:r>
      <w:r>
        <w:rPr>
          <w:rFonts w:ascii="Verdana" w:eastAsia="Batang" w:hAnsi="Verdana"/>
          <w:iCs/>
          <w:spacing w:val="-4"/>
          <w:sz w:val="18"/>
          <w:szCs w:val="18"/>
        </w:rPr>
        <w:t xml:space="preserve">la quota </w:t>
      </w:r>
      <w:r w:rsidR="001F7BD2">
        <w:rPr>
          <w:rFonts w:ascii="Verdana" w:eastAsia="Batang" w:hAnsi="Verdana"/>
          <w:iCs/>
          <w:spacing w:val="-4"/>
          <w:sz w:val="18"/>
          <w:szCs w:val="18"/>
        </w:rPr>
        <w:t xml:space="preserve">è circa </w:t>
      </w:r>
      <w:r>
        <w:rPr>
          <w:rFonts w:ascii="Verdana" w:eastAsia="Batang" w:hAnsi="Verdana"/>
          <w:iCs/>
          <w:spacing w:val="-4"/>
          <w:sz w:val="18"/>
          <w:szCs w:val="18"/>
        </w:rPr>
        <w:t xml:space="preserve">al 34%. </w:t>
      </w:r>
      <w:r w:rsidR="001F7BD2">
        <w:rPr>
          <w:rFonts w:ascii="Verdana" w:eastAsia="Batang" w:hAnsi="Verdana"/>
          <w:iCs/>
          <w:spacing w:val="-4"/>
          <w:sz w:val="18"/>
          <w:szCs w:val="18"/>
        </w:rPr>
        <w:t>Per a</w:t>
      </w:r>
      <w:r w:rsidR="000A7EEF">
        <w:rPr>
          <w:rFonts w:ascii="Verdana" w:eastAsia="Batang" w:hAnsi="Verdana"/>
          <w:iCs/>
          <w:spacing w:val="-4"/>
          <w:sz w:val="18"/>
          <w:szCs w:val="18"/>
        </w:rPr>
        <w:t xml:space="preserve">lcune </w:t>
      </w:r>
      <w:r w:rsidR="001F7BD2">
        <w:rPr>
          <w:rFonts w:ascii="Verdana" w:eastAsia="Batang" w:hAnsi="Verdana"/>
          <w:iCs/>
          <w:spacing w:val="-4"/>
          <w:sz w:val="18"/>
          <w:szCs w:val="18"/>
        </w:rPr>
        <w:t xml:space="preserve">delle </w:t>
      </w:r>
      <w:r w:rsidR="00DD1B9E">
        <w:rPr>
          <w:rFonts w:ascii="Verdana" w:eastAsia="Batang" w:hAnsi="Verdana"/>
          <w:iCs/>
          <w:spacing w:val="-4"/>
          <w:sz w:val="18"/>
          <w:szCs w:val="18"/>
        </w:rPr>
        <w:t xml:space="preserve">figure </w:t>
      </w:r>
      <w:r w:rsidR="001F7BD2">
        <w:rPr>
          <w:rFonts w:ascii="Verdana" w:eastAsia="Batang" w:hAnsi="Verdana"/>
          <w:iCs/>
          <w:spacing w:val="-4"/>
          <w:sz w:val="18"/>
          <w:szCs w:val="18"/>
        </w:rPr>
        <w:t xml:space="preserve">non è richiesta </w:t>
      </w:r>
      <w:r w:rsidR="007A7FA2" w:rsidRPr="007A7FA2">
        <w:rPr>
          <w:rFonts w:ascii="Verdana" w:eastAsia="Batang" w:hAnsi="Verdana"/>
          <w:iCs/>
          <w:spacing w:val="-4"/>
          <w:sz w:val="18"/>
          <w:szCs w:val="18"/>
        </w:rPr>
        <w:t xml:space="preserve">esperienza, </w:t>
      </w:r>
      <w:r w:rsidR="001F7BD2">
        <w:rPr>
          <w:rFonts w:ascii="Verdana" w:eastAsia="Batang" w:hAnsi="Verdana"/>
          <w:iCs/>
          <w:spacing w:val="-4"/>
          <w:sz w:val="18"/>
          <w:szCs w:val="18"/>
        </w:rPr>
        <w:t xml:space="preserve">e i candidati cercati sono giovani </w:t>
      </w:r>
      <w:r w:rsidR="00DD1B9E">
        <w:rPr>
          <w:rFonts w:ascii="Verdana" w:eastAsia="Batang" w:hAnsi="Verdana"/>
          <w:iCs/>
          <w:spacing w:val="-4"/>
          <w:sz w:val="18"/>
          <w:szCs w:val="18"/>
        </w:rPr>
        <w:t>appena uscit</w:t>
      </w:r>
      <w:r w:rsidR="001F7BD2">
        <w:rPr>
          <w:rFonts w:ascii="Verdana" w:eastAsia="Batang" w:hAnsi="Verdana"/>
          <w:iCs/>
          <w:spacing w:val="-4"/>
          <w:sz w:val="18"/>
          <w:szCs w:val="18"/>
        </w:rPr>
        <w:t>i</w:t>
      </w:r>
      <w:r w:rsidR="007A7FA2" w:rsidRPr="007A7FA2">
        <w:rPr>
          <w:rFonts w:ascii="Verdana" w:eastAsia="Batang" w:hAnsi="Verdana"/>
          <w:iCs/>
          <w:spacing w:val="-4"/>
          <w:sz w:val="18"/>
          <w:szCs w:val="18"/>
        </w:rPr>
        <w:t xml:space="preserve"> dal mondo della scuola e della formazione</w:t>
      </w:r>
      <w:r w:rsidR="00D61FD0">
        <w:rPr>
          <w:rFonts w:ascii="Verdana" w:eastAsia="Batang" w:hAnsi="Verdana"/>
          <w:iCs/>
          <w:spacing w:val="-4"/>
          <w:sz w:val="18"/>
          <w:szCs w:val="18"/>
        </w:rPr>
        <w:t xml:space="preserve"> (quasi per il 40%)</w:t>
      </w:r>
      <w:r w:rsidR="00DD1B9E">
        <w:rPr>
          <w:rFonts w:ascii="Verdana" w:eastAsia="Batang" w:hAnsi="Verdana"/>
          <w:iCs/>
          <w:spacing w:val="-4"/>
          <w:sz w:val="18"/>
          <w:szCs w:val="18"/>
        </w:rPr>
        <w:t>,</w:t>
      </w:r>
      <w:r w:rsidR="007A7FA2" w:rsidRPr="007A7FA2">
        <w:rPr>
          <w:rFonts w:ascii="Verdana" w:eastAsia="Batang" w:hAnsi="Verdana"/>
          <w:iCs/>
          <w:spacing w:val="-4"/>
          <w:sz w:val="18"/>
          <w:szCs w:val="18"/>
        </w:rPr>
        <w:t xml:space="preserve"> a dimostrazione di quanto </w:t>
      </w:r>
      <w:r w:rsidR="001F7BD2">
        <w:rPr>
          <w:rFonts w:ascii="Verdana" w:eastAsia="Batang" w:hAnsi="Verdana"/>
          <w:iCs/>
          <w:spacing w:val="-4"/>
          <w:sz w:val="18"/>
          <w:szCs w:val="18"/>
        </w:rPr>
        <w:t xml:space="preserve">si </w:t>
      </w:r>
      <w:r w:rsidR="007A7FA2" w:rsidRPr="007A7FA2">
        <w:rPr>
          <w:rFonts w:ascii="Verdana" w:eastAsia="Batang" w:hAnsi="Verdana"/>
          <w:iCs/>
          <w:spacing w:val="-4"/>
          <w:sz w:val="18"/>
          <w:szCs w:val="18"/>
        </w:rPr>
        <w:t xml:space="preserve">sia </w:t>
      </w:r>
      <w:r w:rsidR="001F7BD2">
        <w:rPr>
          <w:rFonts w:ascii="Verdana" w:eastAsia="Batang" w:hAnsi="Verdana"/>
          <w:iCs/>
          <w:spacing w:val="-4"/>
          <w:sz w:val="18"/>
          <w:szCs w:val="18"/>
        </w:rPr>
        <w:t xml:space="preserve">fatto </w:t>
      </w:r>
      <w:r w:rsidR="007A7FA2" w:rsidRPr="007A7FA2">
        <w:rPr>
          <w:rFonts w:ascii="Verdana" w:eastAsia="Batang" w:hAnsi="Verdana"/>
          <w:iCs/>
          <w:spacing w:val="-4"/>
          <w:sz w:val="18"/>
          <w:szCs w:val="18"/>
        </w:rPr>
        <w:t xml:space="preserve">un passo avanti </w:t>
      </w:r>
      <w:r w:rsidR="001F7BD2">
        <w:rPr>
          <w:rFonts w:ascii="Verdana" w:eastAsia="Batang" w:hAnsi="Verdana"/>
          <w:iCs/>
          <w:spacing w:val="-4"/>
          <w:sz w:val="18"/>
          <w:szCs w:val="18"/>
        </w:rPr>
        <w:t xml:space="preserve">sul versante </w:t>
      </w:r>
      <w:r w:rsidR="007A7FA2" w:rsidRPr="007A7FA2">
        <w:rPr>
          <w:rFonts w:ascii="Verdana" w:eastAsia="Batang" w:hAnsi="Verdana"/>
          <w:iCs/>
          <w:spacing w:val="-4"/>
          <w:sz w:val="18"/>
          <w:szCs w:val="18"/>
        </w:rPr>
        <w:t>dell’offerta formativa per queste professioni.</w:t>
      </w:r>
      <w:r>
        <w:rPr>
          <w:rFonts w:ascii="Verdana" w:eastAsia="Batang" w:hAnsi="Verdana"/>
          <w:iCs/>
          <w:spacing w:val="-4"/>
          <w:sz w:val="18"/>
          <w:szCs w:val="18"/>
        </w:rPr>
        <w:t xml:space="preserve"> </w:t>
      </w:r>
      <w:r w:rsidR="001F7BD2">
        <w:rPr>
          <w:rFonts w:ascii="Verdana" w:eastAsia="Batang" w:hAnsi="Verdana"/>
          <w:iCs/>
          <w:spacing w:val="-4"/>
          <w:sz w:val="18"/>
          <w:szCs w:val="18"/>
        </w:rPr>
        <w:t xml:space="preserve">Complessivamente </w:t>
      </w:r>
      <w:r w:rsidRPr="0035043D">
        <w:rPr>
          <w:rFonts w:ascii="Verdana" w:eastAsia="Batang" w:hAnsi="Verdana"/>
          <w:iCs/>
          <w:spacing w:val="-4"/>
          <w:sz w:val="18"/>
          <w:szCs w:val="18"/>
          <w:u w:val="single"/>
        </w:rPr>
        <w:t xml:space="preserve">più del 30% delle assunzioni di green jobs in senso stretto </w:t>
      </w:r>
      <w:r w:rsidR="001F7BD2">
        <w:rPr>
          <w:rFonts w:ascii="Verdana" w:eastAsia="Batang" w:hAnsi="Verdana"/>
          <w:iCs/>
          <w:spacing w:val="-4"/>
          <w:sz w:val="18"/>
          <w:szCs w:val="18"/>
          <w:u w:val="single"/>
        </w:rPr>
        <w:t>sono</w:t>
      </w:r>
      <w:r w:rsidRPr="0035043D">
        <w:rPr>
          <w:rFonts w:ascii="Verdana" w:eastAsia="Batang" w:hAnsi="Verdana"/>
          <w:iCs/>
          <w:spacing w:val="-4"/>
          <w:sz w:val="18"/>
          <w:szCs w:val="18"/>
          <w:u w:val="single"/>
        </w:rPr>
        <w:t xml:space="preserve"> destinat</w:t>
      </w:r>
      <w:r w:rsidR="001F7BD2">
        <w:rPr>
          <w:rFonts w:ascii="Verdana" w:eastAsia="Batang" w:hAnsi="Verdana"/>
          <w:iCs/>
          <w:spacing w:val="-4"/>
          <w:sz w:val="18"/>
          <w:szCs w:val="18"/>
          <w:u w:val="single"/>
        </w:rPr>
        <w:t>e</w:t>
      </w:r>
      <w:r w:rsidRPr="0035043D">
        <w:rPr>
          <w:rFonts w:ascii="Verdana" w:eastAsia="Batang" w:hAnsi="Verdana"/>
          <w:iCs/>
          <w:spacing w:val="-4"/>
          <w:sz w:val="18"/>
          <w:szCs w:val="18"/>
          <w:u w:val="single"/>
        </w:rPr>
        <w:t xml:space="preserve"> agli under 30</w:t>
      </w:r>
      <w:r w:rsidR="004A3842">
        <w:rPr>
          <w:rFonts w:ascii="Verdana" w:eastAsia="Batang" w:hAnsi="Verdana"/>
          <w:iCs/>
          <w:spacing w:val="-4"/>
          <w:sz w:val="18"/>
          <w:szCs w:val="18"/>
        </w:rPr>
        <w:t xml:space="preserve"> (soprattutto pavimentatori, posatori di rivestimenti, tecnici </w:t>
      </w:r>
      <w:r w:rsidR="004A3842" w:rsidRPr="007A2E71">
        <w:rPr>
          <w:rFonts w:ascii="Verdana" w:eastAsia="Batang" w:hAnsi="Verdana"/>
          <w:iCs/>
          <w:spacing w:val="-4"/>
          <w:sz w:val="18"/>
          <w:szCs w:val="18"/>
        </w:rPr>
        <w:t>delle reti idriche ed energetiche, specialisti in scienze economiche, meccanici e montatori di apparecchi industriali)</w:t>
      </w:r>
      <w:r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: </w:t>
      </w:r>
      <w:r w:rsidR="0035043D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sono </w:t>
      </w:r>
      <w:r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18mila assunzioni non stagionali </w:t>
      </w:r>
      <w:r w:rsidR="00A303C1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sulle </w:t>
      </w:r>
      <w:r w:rsidRPr="007A2E71">
        <w:rPr>
          <w:rFonts w:ascii="Verdana" w:eastAsia="Batang" w:hAnsi="Verdana"/>
          <w:iCs/>
          <w:spacing w:val="-4"/>
          <w:sz w:val="18"/>
          <w:szCs w:val="18"/>
        </w:rPr>
        <w:t>51mila</w:t>
      </w:r>
      <w:r w:rsidR="00A303C1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 previste</w:t>
      </w:r>
      <w:r w:rsidRPr="007A2E71">
        <w:rPr>
          <w:rFonts w:ascii="Verdana" w:eastAsia="Batang" w:hAnsi="Verdana"/>
          <w:iCs/>
          <w:spacing w:val="-4"/>
          <w:sz w:val="18"/>
          <w:szCs w:val="18"/>
        </w:rPr>
        <w:t>.</w:t>
      </w:r>
      <w:r w:rsidR="004A3842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 </w:t>
      </w:r>
    </w:p>
    <w:p w:rsidR="004775EF" w:rsidRPr="007B4B5F" w:rsidRDefault="004775EF" w:rsidP="007A7FA2">
      <w:pPr>
        <w:tabs>
          <w:tab w:val="left" w:pos="1800"/>
          <w:tab w:val="left" w:pos="5760"/>
        </w:tabs>
        <w:contextualSpacing/>
        <w:jc w:val="both"/>
        <w:rPr>
          <w:rFonts w:ascii="Verdana" w:eastAsia="Batang" w:hAnsi="Verdana"/>
          <w:iCs/>
          <w:spacing w:val="-4"/>
          <w:sz w:val="12"/>
          <w:szCs w:val="12"/>
        </w:rPr>
      </w:pPr>
    </w:p>
    <w:p w:rsidR="004775EF" w:rsidRPr="007A2E71" w:rsidRDefault="001F7BD2" w:rsidP="007A7FA2">
      <w:pPr>
        <w:tabs>
          <w:tab w:val="left" w:pos="1800"/>
          <w:tab w:val="left" w:pos="5760"/>
        </w:tabs>
        <w:contextualSpacing/>
        <w:jc w:val="both"/>
        <w:rPr>
          <w:rFonts w:ascii="Verdana" w:eastAsia="Batang" w:hAnsi="Verdana"/>
          <w:iCs/>
          <w:spacing w:val="-4"/>
          <w:sz w:val="18"/>
          <w:szCs w:val="18"/>
        </w:rPr>
      </w:pPr>
      <w:r w:rsidRPr="007A2E71">
        <w:rPr>
          <w:rFonts w:ascii="Verdana" w:eastAsia="Batang" w:hAnsi="Verdana"/>
          <w:iCs/>
          <w:spacing w:val="-4"/>
          <w:sz w:val="18"/>
          <w:szCs w:val="18"/>
        </w:rPr>
        <w:t>Ma q</w:t>
      </w:r>
      <w:r w:rsidR="001F5D06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uali le </w:t>
      </w:r>
      <w:r w:rsidR="001F5D06" w:rsidRPr="007A2E71">
        <w:rPr>
          <w:rFonts w:ascii="Verdana" w:eastAsia="Batang" w:hAnsi="Verdana"/>
          <w:iCs/>
          <w:spacing w:val="-4"/>
          <w:sz w:val="18"/>
          <w:szCs w:val="18"/>
          <w:u w:val="single"/>
        </w:rPr>
        <w:t>profess</w:t>
      </w:r>
      <w:r w:rsidR="00996F10" w:rsidRPr="007A2E71">
        <w:rPr>
          <w:rFonts w:ascii="Verdana" w:eastAsia="Batang" w:hAnsi="Verdana"/>
          <w:iCs/>
          <w:spacing w:val="-4"/>
          <w:sz w:val="18"/>
          <w:szCs w:val="18"/>
          <w:u w:val="single"/>
        </w:rPr>
        <w:t>ioni high skill</w:t>
      </w:r>
      <w:r w:rsidR="00996F10" w:rsidRPr="009F5D9C">
        <w:rPr>
          <w:rFonts w:ascii="Verdana" w:eastAsia="Batang" w:hAnsi="Verdana"/>
          <w:iCs/>
          <w:spacing w:val="-4"/>
          <w:sz w:val="18"/>
          <w:szCs w:val="18"/>
        </w:rPr>
        <w:t xml:space="preserve"> </w:t>
      </w:r>
      <w:r w:rsidR="00996F10" w:rsidRPr="007A2E71">
        <w:rPr>
          <w:rFonts w:ascii="Verdana" w:eastAsia="Batang" w:hAnsi="Verdana"/>
          <w:iCs/>
          <w:spacing w:val="-4"/>
          <w:sz w:val="18"/>
          <w:szCs w:val="18"/>
        </w:rPr>
        <w:t>più richieste?</w:t>
      </w:r>
      <w:r w:rsidR="00A303C1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 Soprattutto</w:t>
      </w:r>
      <w:r w:rsidR="00996F10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 </w:t>
      </w:r>
      <w:r w:rsidR="00A303C1" w:rsidRPr="007A2E71">
        <w:rPr>
          <w:rFonts w:ascii="Verdana" w:eastAsia="Batang" w:hAnsi="Verdana"/>
          <w:b/>
          <w:iCs/>
          <w:spacing w:val="-4"/>
          <w:sz w:val="18"/>
          <w:szCs w:val="18"/>
        </w:rPr>
        <w:t>a</w:t>
      </w:r>
      <w:r w:rsidR="00996F10" w:rsidRPr="007A2E71">
        <w:rPr>
          <w:rFonts w:ascii="Verdana" w:eastAsia="Batang" w:hAnsi="Verdana"/>
          <w:b/>
          <w:iCs/>
          <w:spacing w:val="-4"/>
          <w:sz w:val="18"/>
          <w:szCs w:val="18"/>
        </w:rPr>
        <w:t>nalisti e progettisti di software e i tecnici esperti in applicazioni</w:t>
      </w:r>
      <w:r w:rsidR="00A303C1" w:rsidRPr="007A2E71">
        <w:rPr>
          <w:rFonts w:ascii="Verdana" w:eastAsia="Batang" w:hAnsi="Verdana"/>
          <w:b/>
          <w:iCs/>
          <w:spacing w:val="-4"/>
          <w:sz w:val="18"/>
          <w:szCs w:val="18"/>
        </w:rPr>
        <w:t xml:space="preserve">, </w:t>
      </w:r>
      <w:r w:rsidR="00996F10" w:rsidRPr="007A2E71">
        <w:rPr>
          <w:rFonts w:ascii="Verdana" w:eastAsia="Batang" w:hAnsi="Verdana"/>
          <w:b/>
          <w:iCs/>
          <w:spacing w:val="-4"/>
          <w:sz w:val="18"/>
          <w:szCs w:val="18"/>
        </w:rPr>
        <w:t>ingegneri energetico-meccanici e industriali-gestionali</w:t>
      </w:r>
      <w:r w:rsidR="00996F10" w:rsidRPr="007A2E71">
        <w:rPr>
          <w:rFonts w:ascii="Verdana" w:eastAsia="Batang" w:hAnsi="Verdana"/>
          <w:iCs/>
          <w:spacing w:val="-4"/>
          <w:sz w:val="18"/>
          <w:szCs w:val="18"/>
        </w:rPr>
        <w:t>.</w:t>
      </w:r>
      <w:r w:rsidR="00A303C1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 E a fronte della necessità delle imprese di rafforzare la propria presenza nei mercati, a</w:t>
      </w:r>
      <w:r w:rsidR="00996F10" w:rsidRPr="007A2E71">
        <w:rPr>
          <w:rFonts w:ascii="Verdana" w:eastAsia="Batang" w:hAnsi="Verdana"/>
          <w:iCs/>
          <w:spacing w:val="-4"/>
          <w:sz w:val="18"/>
          <w:szCs w:val="18"/>
        </w:rPr>
        <w:t xml:space="preserve">lta anche la richiesta di </w:t>
      </w:r>
      <w:r w:rsidR="00996F10" w:rsidRPr="007A2E71">
        <w:rPr>
          <w:rFonts w:ascii="Verdana" w:eastAsia="Batang" w:hAnsi="Verdana"/>
          <w:b/>
          <w:iCs/>
          <w:spacing w:val="-4"/>
          <w:sz w:val="18"/>
          <w:szCs w:val="18"/>
        </w:rPr>
        <w:t>specialisti nei rapporti con il mercato, tecnici del marketing e specialisti in scienze economiche</w:t>
      </w:r>
      <w:r w:rsidR="00A303C1" w:rsidRPr="007A2E71">
        <w:rPr>
          <w:rFonts w:ascii="Verdana" w:eastAsia="Batang" w:hAnsi="Verdana"/>
          <w:iCs/>
          <w:spacing w:val="-4"/>
          <w:sz w:val="18"/>
          <w:szCs w:val="18"/>
        </w:rPr>
        <w:t>.</w:t>
      </w:r>
    </w:p>
    <w:p w:rsidR="00A93E6E" w:rsidRDefault="005C1923" w:rsidP="007A7FA2">
      <w:pPr>
        <w:tabs>
          <w:tab w:val="left" w:pos="1800"/>
          <w:tab w:val="left" w:pos="5760"/>
        </w:tabs>
        <w:contextualSpacing/>
        <w:jc w:val="both"/>
        <w:rPr>
          <w:rFonts w:ascii="Verdana" w:eastAsia="Batang" w:hAnsi="Verdana"/>
          <w:iCs/>
          <w:spacing w:val="-4"/>
          <w:sz w:val="18"/>
          <w:szCs w:val="18"/>
        </w:rPr>
      </w:pPr>
      <w:r>
        <w:rPr>
          <w:rFonts w:ascii="Verdana" w:eastAsia="Batang" w:hAnsi="Verdana"/>
          <w:b/>
          <w:iCs/>
          <w:spacing w:val="-4"/>
          <w:sz w:val="18"/>
          <w:szCs w:val="18"/>
        </w:rPr>
        <w:t>Idraulici, carpentieri e</w:t>
      </w:r>
      <w:r w:rsidR="00A93E6E" w:rsidRPr="007A2E71">
        <w:rPr>
          <w:rFonts w:ascii="Verdana" w:eastAsia="Batang" w:hAnsi="Verdana"/>
          <w:b/>
          <w:iCs/>
          <w:spacing w:val="-4"/>
          <w:sz w:val="18"/>
          <w:szCs w:val="18"/>
        </w:rPr>
        <w:t xml:space="preserve"> </w:t>
      </w:r>
      <w:r w:rsidR="0043576D" w:rsidRPr="007A2E71">
        <w:rPr>
          <w:rFonts w:ascii="Verdana" w:eastAsia="Batang" w:hAnsi="Verdana"/>
          <w:b/>
          <w:iCs/>
          <w:spacing w:val="-4"/>
          <w:sz w:val="18"/>
          <w:szCs w:val="18"/>
        </w:rPr>
        <w:t>falegnami, elettricisti nelle costruzioni civili e tecnici</w:t>
      </w:r>
      <w:r w:rsidR="0043576D" w:rsidRPr="0035043D">
        <w:rPr>
          <w:rFonts w:ascii="Verdana" w:eastAsia="Batang" w:hAnsi="Verdana"/>
          <w:b/>
          <w:iCs/>
          <w:spacing w:val="-4"/>
          <w:sz w:val="18"/>
          <w:szCs w:val="18"/>
        </w:rPr>
        <w:t xml:space="preserve"> nella gestione dei cantieri, meccanici e montatori industriali e tecnici meccanici</w:t>
      </w:r>
      <w:r w:rsidR="0043576D">
        <w:rPr>
          <w:rFonts w:ascii="Verdana" w:eastAsia="Batang" w:hAnsi="Verdana"/>
          <w:iCs/>
          <w:spacing w:val="-4"/>
          <w:sz w:val="18"/>
          <w:szCs w:val="18"/>
        </w:rPr>
        <w:t xml:space="preserve"> sono t</w:t>
      </w:r>
      <w:r w:rsidR="00A93E6E">
        <w:rPr>
          <w:rFonts w:ascii="Verdana" w:eastAsia="Batang" w:hAnsi="Verdana"/>
          <w:iCs/>
          <w:spacing w:val="-4"/>
          <w:sz w:val="18"/>
          <w:szCs w:val="18"/>
        </w:rPr>
        <w:t xml:space="preserve">ra le </w:t>
      </w:r>
      <w:r w:rsidR="0043576D">
        <w:rPr>
          <w:rFonts w:ascii="Verdana" w:eastAsia="Batang" w:hAnsi="Verdana"/>
          <w:iCs/>
          <w:spacing w:val="-4"/>
          <w:sz w:val="18"/>
          <w:szCs w:val="18"/>
        </w:rPr>
        <w:t>figure</w:t>
      </w:r>
      <w:r w:rsidR="00A93E6E">
        <w:rPr>
          <w:rFonts w:ascii="Verdana" w:eastAsia="Batang" w:hAnsi="Verdana"/>
          <w:iCs/>
          <w:spacing w:val="-4"/>
          <w:sz w:val="18"/>
          <w:szCs w:val="18"/>
        </w:rPr>
        <w:t xml:space="preserve"> </w:t>
      </w:r>
      <w:r w:rsidR="0043576D">
        <w:rPr>
          <w:rFonts w:ascii="Verdana" w:eastAsia="Batang" w:hAnsi="Verdana"/>
          <w:iCs/>
          <w:spacing w:val="-4"/>
          <w:sz w:val="18"/>
          <w:szCs w:val="18"/>
        </w:rPr>
        <w:t xml:space="preserve">più richieste con </w:t>
      </w:r>
      <w:r w:rsidR="00A93E6E">
        <w:rPr>
          <w:rFonts w:ascii="Verdana" w:eastAsia="Batang" w:hAnsi="Verdana"/>
          <w:iCs/>
          <w:spacing w:val="-4"/>
          <w:sz w:val="18"/>
          <w:szCs w:val="18"/>
        </w:rPr>
        <w:t>minor livello di conoscenza</w:t>
      </w:r>
      <w:r w:rsidR="000C1E95">
        <w:rPr>
          <w:rFonts w:ascii="Verdana" w:eastAsia="Batang" w:hAnsi="Verdana"/>
          <w:iCs/>
          <w:spacing w:val="-4"/>
          <w:sz w:val="18"/>
          <w:szCs w:val="18"/>
        </w:rPr>
        <w:t>.</w:t>
      </w:r>
    </w:p>
    <w:p w:rsidR="00CB0E27" w:rsidRDefault="00CB0E27" w:rsidP="007A7FA2">
      <w:pPr>
        <w:tabs>
          <w:tab w:val="left" w:pos="1800"/>
          <w:tab w:val="left" w:pos="5760"/>
        </w:tabs>
        <w:contextualSpacing/>
        <w:jc w:val="both"/>
        <w:rPr>
          <w:rFonts w:ascii="Verdana" w:eastAsia="Batang" w:hAnsi="Verdana"/>
          <w:iCs/>
          <w:spacing w:val="-4"/>
          <w:sz w:val="18"/>
          <w:szCs w:val="18"/>
        </w:rPr>
      </w:pPr>
    </w:p>
    <w:p w:rsidR="00CB0E27" w:rsidRPr="007B4B5F" w:rsidRDefault="00CB0E27" w:rsidP="007B4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5760"/>
        </w:tabs>
        <w:contextualSpacing/>
        <w:jc w:val="both"/>
        <w:rPr>
          <w:rFonts w:ascii="Verdana" w:eastAsia="Batang" w:hAnsi="Verdana"/>
          <w:iCs/>
          <w:spacing w:val="-4"/>
          <w:sz w:val="4"/>
          <w:szCs w:val="4"/>
        </w:rPr>
      </w:pPr>
    </w:p>
    <w:p w:rsidR="003C536A" w:rsidRPr="00C50A66" w:rsidRDefault="007A2E71" w:rsidP="007B4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5760"/>
        </w:tabs>
        <w:contextualSpacing/>
        <w:jc w:val="center"/>
        <w:rPr>
          <w:rFonts w:ascii="Verdana" w:hAnsi="Verdana"/>
          <w:b/>
          <w:spacing w:val="-4"/>
          <w:sz w:val="18"/>
          <w:szCs w:val="18"/>
          <w:u w:val="single"/>
        </w:rPr>
      </w:pPr>
      <w:r w:rsidRPr="00C50A66">
        <w:rPr>
          <w:rFonts w:ascii="Verdana" w:hAnsi="Verdana"/>
          <w:b/>
          <w:spacing w:val="-4"/>
          <w:sz w:val="18"/>
          <w:szCs w:val="18"/>
          <w:u w:val="single"/>
        </w:rPr>
        <w:t>DATI VENETO:</w:t>
      </w:r>
    </w:p>
    <w:p w:rsidR="007A2E71" w:rsidRPr="007B4B5F" w:rsidRDefault="007B4B5F" w:rsidP="007B4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5760"/>
        </w:tabs>
        <w:contextualSpacing/>
        <w:jc w:val="both"/>
        <w:rPr>
          <w:rFonts w:ascii="Verdana" w:hAnsi="Verdana"/>
          <w:spacing w:val="-4"/>
          <w:sz w:val="18"/>
          <w:szCs w:val="18"/>
        </w:rPr>
      </w:pPr>
      <w:r w:rsidRPr="007B4B5F">
        <w:rPr>
          <w:rFonts w:ascii="Verdana" w:hAnsi="Verdana"/>
          <w:spacing w:val="-4"/>
          <w:sz w:val="18"/>
          <w:szCs w:val="18"/>
        </w:rPr>
        <w:t>4.970</w:t>
      </w:r>
      <w:r>
        <w:rPr>
          <w:rFonts w:ascii="Verdana" w:hAnsi="Verdana"/>
          <w:spacing w:val="-4"/>
          <w:sz w:val="18"/>
          <w:szCs w:val="18"/>
        </w:rPr>
        <w:t xml:space="preserve">, pari al 12,4% di quelle complessive (40.040), </w:t>
      </w:r>
      <w:r w:rsidRPr="007B4B5F">
        <w:rPr>
          <w:rFonts w:ascii="Verdana" w:hAnsi="Verdana"/>
          <w:spacing w:val="-4"/>
          <w:sz w:val="18"/>
          <w:szCs w:val="18"/>
        </w:rPr>
        <w:t xml:space="preserve">le </w:t>
      </w:r>
      <w:r>
        <w:rPr>
          <w:rFonts w:ascii="Verdana" w:hAnsi="Verdana"/>
          <w:spacing w:val="-4"/>
          <w:sz w:val="18"/>
          <w:szCs w:val="18"/>
        </w:rPr>
        <w:t xml:space="preserve">assunzioni non stagionali previste in Veneto per il 2012 da parte delle imprese dell’industria e dei servizi per i green jobs in senso stretto; 6130 le ulteriori figure, sempre non </w:t>
      </w:r>
      <w:r>
        <w:rPr>
          <w:rFonts w:ascii="Verdana" w:hAnsi="Verdana"/>
          <w:spacing w:val="-4"/>
          <w:sz w:val="18"/>
          <w:szCs w:val="18"/>
        </w:rPr>
        <w:lastRenderedPageBreak/>
        <w:t>stagionali, attivabili dalla green economy (15,3% delle complessive). Per un totale di nuove assunzioni pari 11.100 per i settori.</w:t>
      </w:r>
    </w:p>
    <w:sectPr w:rsidR="007A2E71" w:rsidRPr="007B4B5F" w:rsidSect="00C50A66">
      <w:headerReference w:type="default" r:id="rId7"/>
      <w:footerReference w:type="default" r:id="rId8"/>
      <w:pgSz w:w="11906" w:h="16838"/>
      <w:pgMar w:top="1388" w:right="737" w:bottom="992" w:left="737" w:header="284" w:footer="1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83C" w:rsidRDefault="00D8583C" w:rsidP="00433CFA">
      <w:r>
        <w:separator/>
      </w:r>
    </w:p>
  </w:endnote>
  <w:endnote w:type="continuationSeparator" w:id="1">
    <w:p w:rsidR="00D8583C" w:rsidRDefault="00D8583C" w:rsidP="00433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9EA" w:rsidRPr="009072AC" w:rsidRDefault="005918D4" w:rsidP="004B09EA">
    <w:pPr>
      <w:ind w:left="-426" w:right="-376"/>
      <w:jc w:val="center"/>
      <w:rPr>
        <w:rFonts w:ascii="Trebuchet MS" w:hAnsi="Trebuchet MS" w:cs="Tunga"/>
        <w:sz w:val="16"/>
        <w:szCs w:val="16"/>
      </w:rPr>
    </w:pPr>
    <w:r>
      <w:rPr>
        <w:noProof/>
      </w:rPr>
      <w:drawing>
        <wp:inline distT="0" distB="0" distL="0" distR="0">
          <wp:extent cx="285750" cy="161925"/>
          <wp:effectExtent l="19050" t="0" r="0" b="0"/>
          <wp:docPr id="2" name="Immagine 8" descr="marchio%20ik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marchio%20ik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B09EA" w:rsidRPr="00DC6A63">
      <w:rPr>
        <w:rFonts w:ascii="Trebuchet MS" w:hAnsi="Trebuchet MS" w:cs="Tunga"/>
        <w:sz w:val="16"/>
        <w:szCs w:val="18"/>
      </w:rPr>
      <w:t xml:space="preserve"> </w:t>
    </w:r>
    <w:r w:rsidR="004B09EA" w:rsidRPr="009072AC">
      <w:rPr>
        <w:rFonts w:ascii="Trebuchet MS" w:hAnsi="Trebuchet MS" w:cs="Tunga"/>
        <w:b/>
        <w:sz w:val="16"/>
        <w:szCs w:val="16"/>
        <w:u w:val="single"/>
      </w:rPr>
      <w:t>Ufficio stampa JOB&amp;Orienta</w:t>
    </w:r>
    <w:r w:rsidR="004B09EA" w:rsidRPr="009072AC">
      <w:rPr>
        <w:rFonts w:ascii="Trebuchet MS" w:hAnsi="Trebuchet MS" w:cs="Tunga"/>
        <w:b/>
        <w:sz w:val="16"/>
        <w:szCs w:val="16"/>
      </w:rPr>
      <w:t>: IKON Comunicazione di Marta Giacometti</w:t>
    </w:r>
    <w:r w:rsidR="004B09EA" w:rsidRPr="009072AC">
      <w:rPr>
        <w:rFonts w:ascii="Trebuchet MS" w:hAnsi="Trebuchet MS" w:cs="Tunga"/>
        <w:sz w:val="16"/>
        <w:szCs w:val="16"/>
      </w:rPr>
      <w:t xml:space="preserve"> </w:t>
    </w:r>
  </w:p>
  <w:p w:rsidR="004B09EA" w:rsidRPr="001F2BC5" w:rsidRDefault="004B09EA" w:rsidP="004B09EA">
    <w:pPr>
      <w:ind w:left="-426" w:right="-376"/>
      <w:jc w:val="center"/>
      <w:rPr>
        <w:rFonts w:ascii="Trebuchet MS" w:hAnsi="Trebuchet MS" w:cs="Tunga"/>
        <w:sz w:val="16"/>
        <w:szCs w:val="16"/>
      </w:rPr>
    </w:pPr>
    <w:r w:rsidRPr="009072AC">
      <w:rPr>
        <w:rFonts w:ascii="Trebuchet MS" w:hAnsi="Trebuchet MS" w:cs="Tunga"/>
        <w:sz w:val="16"/>
        <w:szCs w:val="16"/>
      </w:rPr>
      <w:t xml:space="preserve"> </w:t>
    </w:r>
    <w:r w:rsidRPr="001F2BC5">
      <w:rPr>
        <w:rFonts w:ascii="Trebuchet MS" w:hAnsi="Trebuchet MS" w:cs="Tunga"/>
        <w:sz w:val="16"/>
        <w:szCs w:val="16"/>
      </w:rPr>
      <w:t xml:space="preserve">tel. +39 049 8764542 - cell. +39 338 6719974 - +39 338 6983321 ufficiostampa@ikonstudio.it </w:t>
    </w:r>
  </w:p>
  <w:p w:rsidR="007B4B5F" w:rsidRPr="004B09EA" w:rsidRDefault="004B09EA" w:rsidP="004B09EA">
    <w:pPr>
      <w:ind w:left="-426" w:right="-376"/>
      <w:jc w:val="center"/>
    </w:pPr>
    <w:r>
      <w:rPr>
        <w:rFonts w:ascii="Trebuchet MS" w:hAnsi="Trebuchet MS" w:cs="Tunga"/>
        <w:b/>
        <w:sz w:val="16"/>
        <w:szCs w:val="16"/>
        <w:u w:val="single"/>
      </w:rPr>
      <w:t>Telefoni fissi n</w:t>
    </w:r>
    <w:r w:rsidRPr="00432EEF">
      <w:rPr>
        <w:rFonts w:ascii="Trebuchet MS" w:hAnsi="Trebuchet MS" w:cs="Tunga"/>
        <w:b/>
        <w:sz w:val="16"/>
        <w:szCs w:val="16"/>
        <w:u w:val="single"/>
      </w:rPr>
      <w:t>ei tre giorni di evento: tel. 045/8298606-07 e fax 045/8298609</w:t>
    </w:r>
    <w:r>
      <w:rPr>
        <w:rFonts w:ascii="Trebuchet MS" w:hAnsi="Trebuchet MS" w:cs="Tunga"/>
        <w:b/>
        <w:sz w:val="16"/>
        <w:szCs w:val="16"/>
        <w:u w:val="single"/>
      </w:rPr>
      <w:t>.</w:t>
    </w:r>
    <w:r w:rsidRPr="00432EEF">
      <w:rPr>
        <w:rFonts w:ascii="Trebuchet MS" w:hAnsi="Trebuchet MS" w:cs="Tunga"/>
        <w:b/>
        <w:sz w:val="16"/>
        <w:szCs w:val="16"/>
        <w:u w:val="single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83C" w:rsidRDefault="00D8583C" w:rsidP="00433CFA">
      <w:r>
        <w:separator/>
      </w:r>
    </w:p>
  </w:footnote>
  <w:footnote w:type="continuationSeparator" w:id="1">
    <w:p w:rsidR="00D8583C" w:rsidRDefault="00D8583C" w:rsidP="00433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5F" w:rsidRDefault="005918D4" w:rsidP="00972E0B">
    <w:pPr>
      <w:pStyle w:val="Intestazione"/>
      <w:jc w:val="center"/>
    </w:pPr>
    <w:r>
      <w:rPr>
        <w:noProof/>
      </w:rPr>
      <w:drawing>
        <wp:inline distT="0" distB="0" distL="0" distR="0">
          <wp:extent cx="2800350" cy="600075"/>
          <wp:effectExtent l="19050" t="0" r="0" b="0"/>
          <wp:docPr id="1" name="Immagine 4" descr="testatinaDOC_job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estatinaDOC_job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CFA"/>
    <w:rsid w:val="00004D9D"/>
    <w:rsid w:val="00021BA9"/>
    <w:rsid w:val="00023251"/>
    <w:rsid w:val="00044757"/>
    <w:rsid w:val="000710BC"/>
    <w:rsid w:val="00074F16"/>
    <w:rsid w:val="000779A6"/>
    <w:rsid w:val="00090830"/>
    <w:rsid w:val="00094EC3"/>
    <w:rsid w:val="00094F30"/>
    <w:rsid w:val="000A2886"/>
    <w:rsid w:val="000A7EEF"/>
    <w:rsid w:val="000B168C"/>
    <w:rsid w:val="000B50C1"/>
    <w:rsid w:val="000C1939"/>
    <w:rsid w:val="000C1E95"/>
    <w:rsid w:val="0010272C"/>
    <w:rsid w:val="00125062"/>
    <w:rsid w:val="001253A8"/>
    <w:rsid w:val="00152BFC"/>
    <w:rsid w:val="00161C76"/>
    <w:rsid w:val="00194697"/>
    <w:rsid w:val="001C0063"/>
    <w:rsid w:val="001F5D06"/>
    <w:rsid w:val="001F7BD2"/>
    <w:rsid w:val="00232B62"/>
    <w:rsid w:val="002338AE"/>
    <w:rsid w:val="00244B90"/>
    <w:rsid w:val="0024689D"/>
    <w:rsid w:val="00257C6D"/>
    <w:rsid w:val="0026578E"/>
    <w:rsid w:val="00271F4A"/>
    <w:rsid w:val="002C7C7D"/>
    <w:rsid w:val="002D33E4"/>
    <w:rsid w:val="002E4B66"/>
    <w:rsid w:val="002E6C97"/>
    <w:rsid w:val="002F566D"/>
    <w:rsid w:val="002F754A"/>
    <w:rsid w:val="003144F2"/>
    <w:rsid w:val="003167C3"/>
    <w:rsid w:val="00325DAA"/>
    <w:rsid w:val="00330E8A"/>
    <w:rsid w:val="003428CE"/>
    <w:rsid w:val="00350281"/>
    <w:rsid w:val="0035043D"/>
    <w:rsid w:val="0037265F"/>
    <w:rsid w:val="00382D0C"/>
    <w:rsid w:val="00390DB5"/>
    <w:rsid w:val="00392BD8"/>
    <w:rsid w:val="003A0E63"/>
    <w:rsid w:val="003A57B7"/>
    <w:rsid w:val="003B6084"/>
    <w:rsid w:val="003B6126"/>
    <w:rsid w:val="003C536A"/>
    <w:rsid w:val="003E0197"/>
    <w:rsid w:val="003E6207"/>
    <w:rsid w:val="0041690C"/>
    <w:rsid w:val="00426544"/>
    <w:rsid w:val="00433CFA"/>
    <w:rsid w:val="0043576D"/>
    <w:rsid w:val="0047546D"/>
    <w:rsid w:val="004775EF"/>
    <w:rsid w:val="00477DCD"/>
    <w:rsid w:val="00477FE9"/>
    <w:rsid w:val="004A3842"/>
    <w:rsid w:val="004A65A6"/>
    <w:rsid w:val="004B09EA"/>
    <w:rsid w:val="004C4BDE"/>
    <w:rsid w:val="004F6F27"/>
    <w:rsid w:val="004F7B40"/>
    <w:rsid w:val="005112C2"/>
    <w:rsid w:val="00573935"/>
    <w:rsid w:val="0057461C"/>
    <w:rsid w:val="005918D4"/>
    <w:rsid w:val="00597438"/>
    <w:rsid w:val="005C02B1"/>
    <w:rsid w:val="005C1923"/>
    <w:rsid w:val="005F08F4"/>
    <w:rsid w:val="005F1F7E"/>
    <w:rsid w:val="0060001E"/>
    <w:rsid w:val="00620232"/>
    <w:rsid w:val="00630687"/>
    <w:rsid w:val="006377FA"/>
    <w:rsid w:val="00680115"/>
    <w:rsid w:val="00681EA0"/>
    <w:rsid w:val="00690CCA"/>
    <w:rsid w:val="00695638"/>
    <w:rsid w:val="006A11F7"/>
    <w:rsid w:val="006A42AE"/>
    <w:rsid w:val="006A67E3"/>
    <w:rsid w:val="006B2A32"/>
    <w:rsid w:val="006B7954"/>
    <w:rsid w:val="006D5FC9"/>
    <w:rsid w:val="006D7960"/>
    <w:rsid w:val="006E7DC4"/>
    <w:rsid w:val="00701229"/>
    <w:rsid w:val="00712A5A"/>
    <w:rsid w:val="00724AA6"/>
    <w:rsid w:val="00731045"/>
    <w:rsid w:val="007616F7"/>
    <w:rsid w:val="00764B82"/>
    <w:rsid w:val="007735F2"/>
    <w:rsid w:val="00774692"/>
    <w:rsid w:val="0078228F"/>
    <w:rsid w:val="00790426"/>
    <w:rsid w:val="007A2E71"/>
    <w:rsid w:val="007A7FA2"/>
    <w:rsid w:val="007B09BC"/>
    <w:rsid w:val="007B4B5F"/>
    <w:rsid w:val="007C2134"/>
    <w:rsid w:val="007E26DF"/>
    <w:rsid w:val="007E7648"/>
    <w:rsid w:val="00801D32"/>
    <w:rsid w:val="00817A20"/>
    <w:rsid w:val="00825242"/>
    <w:rsid w:val="00844314"/>
    <w:rsid w:val="00844DB5"/>
    <w:rsid w:val="00850A9C"/>
    <w:rsid w:val="008512A0"/>
    <w:rsid w:val="00855E69"/>
    <w:rsid w:val="00877272"/>
    <w:rsid w:val="008912B8"/>
    <w:rsid w:val="00891BC0"/>
    <w:rsid w:val="00891DF8"/>
    <w:rsid w:val="00896BA9"/>
    <w:rsid w:val="008C07BF"/>
    <w:rsid w:val="008C701D"/>
    <w:rsid w:val="00905A50"/>
    <w:rsid w:val="009072AC"/>
    <w:rsid w:val="0091020F"/>
    <w:rsid w:val="009247CF"/>
    <w:rsid w:val="00960B76"/>
    <w:rsid w:val="00972E0B"/>
    <w:rsid w:val="009819A5"/>
    <w:rsid w:val="00996F10"/>
    <w:rsid w:val="009A6BE0"/>
    <w:rsid w:val="009B1D27"/>
    <w:rsid w:val="009C4961"/>
    <w:rsid w:val="009E0E65"/>
    <w:rsid w:val="009F4DA6"/>
    <w:rsid w:val="009F5D9C"/>
    <w:rsid w:val="00A07945"/>
    <w:rsid w:val="00A303C1"/>
    <w:rsid w:val="00A34319"/>
    <w:rsid w:val="00A36534"/>
    <w:rsid w:val="00A37A79"/>
    <w:rsid w:val="00A56BB9"/>
    <w:rsid w:val="00A661B0"/>
    <w:rsid w:val="00A72946"/>
    <w:rsid w:val="00A87CC4"/>
    <w:rsid w:val="00A93E6E"/>
    <w:rsid w:val="00AA0A47"/>
    <w:rsid w:val="00AD3C30"/>
    <w:rsid w:val="00AD5B4F"/>
    <w:rsid w:val="00AD7277"/>
    <w:rsid w:val="00AE0725"/>
    <w:rsid w:val="00AE0E9C"/>
    <w:rsid w:val="00AE3A18"/>
    <w:rsid w:val="00AE451E"/>
    <w:rsid w:val="00B03887"/>
    <w:rsid w:val="00B13882"/>
    <w:rsid w:val="00B649BC"/>
    <w:rsid w:val="00B715E2"/>
    <w:rsid w:val="00B72A10"/>
    <w:rsid w:val="00B77C6D"/>
    <w:rsid w:val="00BD3EB4"/>
    <w:rsid w:val="00BD4FAA"/>
    <w:rsid w:val="00BE3696"/>
    <w:rsid w:val="00C07D2F"/>
    <w:rsid w:val="00C22F33"/>
    <w:rsid w:val="00C31A12"/>
    <w:rsid w:val="00C50A66"/>
    <w:rsid w:val="00C53366"/>
    <w:rsid w:val="00C5469F"/>
    <w:rsid w:val="00C81125"/>
    <w:rsid w:val="00C837FE"/>
    <w:rsid w:val="00C87F7F"/>
    <w:rsid w:val="00C96FDC"/>
    <w:rsid w:val="00CB0E27"/>
    <w:rsid w:val="00CB2136"/>
    <w:rsid w:val="00CD64F0"/>
    <w:rsid w:val="00CE0FB0"/>
    <w:rsid w:val="00D0425D"/>
    <w:rsid w:val="00D154B5"/>
    <w:rsid w:val="00D179A2"/>
    <w:rsid w:val="00D2645B"/>
    <w:rsid w:val="00D371B9"/>
    <w:rsid w:val="00D42774"/>
    <w:rsid w:val="00D4507F"/>
    <w:rsid w:val="00D4656A"/>
    <w:rsid w:val="00D5051B"/>
    <w:rsid w:val="00D61FD0"/>
    <w:rsid w:val="00D8583C"/>
    <w:rsid w:val="00D97036"/>
    <w:rsid w:val="00DA429B"/>
    <w:rsid w:val="00DA5F49"/>
    <w:rsid w:val="00DD1B9E"/>
    <w:rsid w:val="00DD59B1"/>
    <w:rsid w:val="00DD7C6C"/>
    <w:rsid w:val="00DE4CB4"/>
    <w:rsid w:val="00E12810"/>
    <w:rsid w:val="00E149C3"/>
    <w:rsid w:val="00E2227F"/>
    <w:rsid w:val="00E24CEE"/>
    <w:rsid w:val="00E27F9C"/>
    <w:rsid w:val="00E30686"/>
    <w:rsid w:val="00E33687"/>
    <w:rsid w:val="00E65C9F"/>
    <w:rsid w:val="00E734D0"/>
    <w:rsid w:val="00E75600"/>
    <w:rsid w:val="00E92ED0"/>
    <w:rsid w:val="00EA35DA"/>
    <w:rsid w:val="00EA36D4"/>
    <w:rsid w:val="00EB1EBD"/>
    <w:rsid w:val="00ED6567"/>
    <w:rsid w:val="00EE489F"/>
    <w:rsid w:val="00EF02F3"/>
    <w:rsid w:val="00F01275"/>
    <w:rsid w:val="00F477B2"/>
    <w:rsid w:val="00F572C1"/>
    <w:rsid w:val="00F71D36"/>
    <w:rsid w:val="00F77009"/>
    <w:rsid w:val="00F80BA8"/>
    <w:rsid w:val="00F909C9"/>
    <w:rsid w:val="00F97CC3"/>
    <w:rsid w:val="00FB1DB8"/>
    <w:rsid w:val="00FC009D"/>
    <w:rsid w:val="00FC45AB"/>
    <w:rsid w:val="00FE0CAC"/>
    <w:rsid w:val="00FF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CF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60B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0B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0B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0B76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0B76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960B76"/>
    <w:pPr>
      <w:spacing w:before="240" w:after="60"/>
      <w:outlineLvl w:val="5"/>
    </w:pPr>
    <w:rPr>
      <w:rFonts w:ascii="Calibri" w:eastAsia="Calibri" w:hAnsi="Calibri"/>
      <w:b/>
      <w:bCs/>
      <w:sz w:val="20"/>
      <w:szCs w:val="20"/>
      <w:lang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0B76"/>
    <w:pPr>
      <w:spacing w:before="240" w:after="60"/>
      <w:outlineLvl w:val="6"/>
    </w:pPr>
    <w:rPr>
      <w:rFonts w:ascii="Calibri" w:eastAsia="Calibri" w:hAnsi="Calibri"/>
      <w:lang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0B76"/>
    <w:pPr>
      <w:spacing w:before="240" w:after="60"/>
      <w:outlineLvl w:val="7"/>
    </w:pPr>
    <w:rPr>
      <w:rFonts w:ascii="Calibri" w:eastAsia="Calibri" w:hAnsi="Calibri"/>
      <w:i/>
      <w:iCs/>
      <w:lang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0B76"/>
    <w:pPr>
      <w:spacing w:before="240" w:after="60"/>
      <w:outlineLvl w:val="8"/>
    </w:pPr>
    <w:rPr>
      <w:rFonts w:ascii="Cambria" w:hAnsi="Cambria"/>
      <w:sz w:val="20"/>
      <w:szCs w:val="20"/>
      <w:lang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60B7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960B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960B76"/>
    <w:rPr>
      <w:rFonts w:ascii="Cambria" w:eastAsia="Times New Roman" w:hAnsi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rsid w:val="00960B76"/>
    <w:rPr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960B76"/>
    <w:rPr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rsid w:val="00960B76"/>
    <w:rPr>
      <w:b/>
      <w:bCs/>
    </w:rPr>
  </w:style>
  <w:style w:type="character" w:customStyle="1" w:styleId="Titolo7Carattere">
    <w:name w:val="Titolo 7 Carattere"/>
    <w:link w:val="Titolo7"/>
    <w:uiPriority w:val="9"/>
    <w:semiHidden/>
    <w:rsid w:val="00960B76"/>
    <w:rPr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960B76"/>
    <w:rPr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960B76"/>
    <w:rPr>
      <w:rFonts w:ascii="Cambria" w:eastAsia="Times New Roman" w:hAnsi="Cambria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0B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TitoloCarattere">
    <w:name w:val="Titolo Carattere"/>
    <w:link w:val="Titolo"/>
    <w:uiPriority w:val="10"/>
    <w:rsid w:val="00960B76"/>
    <w:rPr>
      <w:rFonts w:ascii="Cambria" w:eastAsia="Times New Roman" w:hAnsi="Cambria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0B76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SottotitoloCarattere">
    <w:name w:val="Sottotitolo Carattere"/>
    <w:link w:val="Sottotitolo"/>
    <w:uiPriority w:val="11"/>
    <w:rsid w:val="00960B76"/>
    <w:rPr>
      <w:rFonts w:ascii="Cambria" w:eastAsia="Times New Roman" w:hAnsi="Cambria"/>
      <w:sz w:val="24"/>
      <w:szCs w:val="24"/>
    </w:rPr>
  </w:style>
  <w:style w:type="character" w:styleId="Enfasigrassetto">
    <w:name w:val="Strong"/>
    <w:uiPriority w:val="22"/>
    <w:qFormat/>
    <w:rsid w:val="00960B76"/>
    <w:rPr>
      <w:b/>
      <w:bCs/>
    </w:rPr>
  </w:style>
  <w:style w:type="character" w:styleId="Enfasicorsivo">
    <w:name w:val="Emphasis"/>
    <w:uiPriority w:val="20"/>
    <w:qFormat/>
    <w:rsid w:val="00960B76"/>
    <w:rPr>
      <w:rFonts w:ascii="Calibri" w:hAnsi="Calibri"/>
      <w:b/>
      <w:i/>
      <w:iCs/>
    </w:rPr>
  </w:style>
  <w:style w:type="paragraph" w:styleId="Nessunaspaziatura">
    <w:name w:val="No Spacing"/>
    <w:basedOn w:val="Normale"/>
    <w:uiPriority w:val="1"/>
    <w:qFormat/>
    <w:rsid w:val="00960B76"/>
    <w:rPr>
      <w:szCs w:val="32"/>
    </w:rPr>
  </w:style>
  <w:style w:type="paragraph" w:styleId="Paragrafoelenco">
    <w:name w:val="List Paragraph"/>
    <w:basedOn w:val="Normale"/>
    <w:uiPriority w:val="34"/>
    <w:qFormat/>
    <w:rsid w:val="00960B76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60B76"/>
    <w:rPr>
      <w:rFonts w:ascii="Calibri" w:eastAsia="Calibri" w:hAnsi="Calibri"/>
      <w:i/>
      <w:lang/>
    </w:rPr>
  </w:style>
  <w:style w:type="character" w:customStyle="1" w:styleId="CitazioneCarattere">
    <w:name w:val="Citazione Carattere"/>
    <w:link w:val="Citazione"/>
    <w:uiPriority w:val="29"/>
    <w:rsid w:val="00960B76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0B76"/>
    <w:pPr>
      <w:ind w:left="720" w:right="720"/>
    </w:pPr>
    <w:rPr>
      <w:rFonts w:ascii="Calibri" w:eastAsia="Calibri" w:hAnsi="Calibri"/>
      <w:b/>
      <w:i/>
      <w:szCs w:val="20"/>
      <w:lang/>
    </w:rPr>
  </w:style>
  <w:style w:type="character" w:customStyle="1" w:styleId="CitazioneintensaCarattere">
    <w:name w:val="Citazione intensa Carattere"/>
    <w:link w:val="Citazioneintensa"/>
    <w:uiPriority w:val="30"/>
    <w:rsid w:val="00960B76"/>
    <w:rPr>
      <w:b/>
      <w:i/>
      <w:sz w:val="24"/>
    </w:rPr>
  </w:style>
  <w:style w:type="character" w:styleId="Enfasidelicata">
    <w:name w:val="Subtle Emphasis"/>
    <w:uiPriority w:val="19"/>
    <w:qFormat/>
    <w:rsid w:val="00960B76"/>
    <w:rPr>
      <w:i/>
      <w:color w:val="5A5A5A"/>
    </w:rPr>
  </w:style>
  <w:style w:type="character" w:styleId="Enfasiintensa">
    <w:name w:val="Intense Emphasis"/>
    <w:uiPriority w:val="21"/>
    <w:qFormat/>
    <w:rsid w:val="00960B76"/>
    <w:rPr>
      <w:b/>
      <w:i/>
      <w:sz w:val="24"/>
      <w:szCs w:val="24"/>
      <w:u w:val="single"/>
    </w:rPr>
  </w:style>
  <w:style w:type="character" w:styleId="Riferimentodelicato">
    <w:name w:val="Subtle Reference"/>
    <w:uiPriority w:val="31"/>
    <w:qFormat/>
    <w:rsid w:val="00960B76"/>
    <w:rPr>
      <w:sz w:val="24"/>
      <w:szCs w:val="24"/>
      <w:u w:val="single"/>
    </w:rPr>
  </w:style>
  <w:style w:type="character" w:styleId="Riferimentointenso">
    <w:name w:val="Intense Reference"/>
    <w:uiPriority w:val="32"/>
    <w:qFormat/>
    <w:rsid w:val="00960B76"/>
    <w:rPr>
      <w:b/>
      <w:sz w:val="24"/>
      <w:u w:val="single"/>
    </w:rPr>
  </w:style>
  <w:style w:type="character" w:styleId="Titolodellibro">
    <w:name w:val="Book Title"/>
    <w:uiPriority w:val="33"/>
    <w:qFormat/>
    <w:rsid w:val="00960B76"/>
    <w:rPr>
      <w:rFonts w:ascii="Cambria" w:eastAsia="Times New Roman" w:hAnsi="Cambria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60B76"/>
    <w:pPr>
      <w:outlineLvl w:val="9"/>
    </w:pPr>
  </w:style>
  <w:style w:type="paragraph" w:styleId="Intestazione">
    <w:name w:val="header"/>
    <w:basedOn w:val="Normale"/>
    <w:link w:val="IntestazioneCarattere"/>
    <w:unhideWhenUsed/>
    <w:rsid w:val="00433C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33CFA"/>
    <w:rPr>
      <w:rFonts w:ascii="Times New Roman" w:eastAsia="Times New Roman" w:hAnsi="Times New Roman"/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unhideWhenUsed/>
    <w:rsid w:val="00433C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33CFA"/>
    <w:rPr>
      <w:rFonts w:ascii="Times New Roman" w:eastAsia="Times New Roman" w:hAnsi="Times New Roman"/>
      <w:sz w:val="24"/>
      <w:szCs w:val="24"/>
      <w:lang w:val="it-IT" w:eastAsia="it-IT" w:bidi="ar-SA"/>
    </w:rPr>
  </w:style>
  <w:style w:type="paragraph" w:styleId="Corpodeltesto">
    <w:name w:val="Body Text"/>
    <w:basedOn w:val="Normale"/>
    <w:link w:val="CorpodeltestoCarattere"/>
    <w:rsid w:val="00433CFA"/>
    <w:pPr>
      <w:spacing w:after="120"/>
    </w:pPr>
    <w:rPr>
      <w:rFonts w:ascii="Arial" w:hAnsi="Arial"/>
      <w:sz w:val="20"/>
      <w:lang/>
    </w:rPr>
  </w:style>
  <w:style w:type="character" w:customStyle="1" w:styleId="CorpodeltestoCarattere">
    <w:name w:val="Corpo del testo Carattere"/>
    <w:link w:val="Corpodeltesto"/>
    <w:rsid w:val="00433CFA"/>
    <w:rPr>
      <w:rFonts w:ascii="Arial" w:eastAsia="Times New Roman" w:hAnsi="Arial"/>
      <w:szCs w:val="24"/>
      <w:lang w:bidi="ar-SA"/>
    </w:rPr>
  </w:style>
  <w:style w:type="character" w:styleId="Collegamentoipertestuale">
    <w:name w:val="Hyperlink"/>
    <w:rsid w:val="00433CFA"/>
    <w:rPr>
      <w:color w:val="0000FF"/>
      <w:u w:val="single"/>
    </w:rPr>
  </w:style>
  <w:style w:type="paragraph" w:styleId="NormaleWeb">
    <w:name w:val="Normal (Web)"/>
    <w:basedOn w:val="Normale"/>
    <w:unhideWhenUsed/>
    <w:rsid w:val="00433CFA"/>
    <w:pPr>
      <w:spacing w:before="100" w:beforeAutospacing="1" w:after="100" w:afterAutospacing="1"/>
    </w:pPr>
  </w:style>
  <w:style w:type="character" w:customStyle="1" w:styleId="text11">
    <w:name w:val="text11"/>
    <w:basedOn w:val="Carpredefinitoparagrafo"/>
    <w:rsid w:val="00433CFA"/>
  </w:style>
  <w:style w:type="paragraph" w:customStyle="1" w:styleId="text111">
    <w:name w:val="text111"/>
    <w:basedOn w:val="Normale"/>
    <w:rsid w:val="00433CFA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6B2A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686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E306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81B9D-3CC0-43DE-A9BA-F197D402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.</cp:lastModifiedBy>
  <cp:revision>2</cp:revision>
  <cp:lastPrinted>2012-11-24T10:39:00Z</cp:lastPrinted>
  <dcterms:created xsi:type="dcterms:W3CDTF">2012-12-30T08:52:00Z</dcterms:created>
  <dcterms:modified xsi:type="dcterms:W3CDTF">2012-12-30T08:52:00Z</dcterms:modified>
</cp:coreProperties>
</file>